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360" w:type="dxa"/>
        <w:tblLayout w:type="fixed"/>
        <w:tblLook w:val="04A0" w:firstRow="1" w:lastRow="0" w:firstColumn="1" w:lastColumn="0" w:noHBand="0" w:noVBand="1"/>
      </w:tblPr>
      <w:tblGrid>
        <w:gridCol w:w="1478"/>
        <w:gridCol w:w="5954"/>
        <w:gridCol w:w="1264"/>
      </w:tblGrid>
      <w:tr w:rsidR="00576E7A" w:rsidRPr="00576CE5" w:rsidTr="00ED1B6D">
        <w:tc>
          <w:tcPr>
            <w:tcW w:w="8696" w:type="dxa"/>
            <w:gridSpan w:val="3"/>
          </w:tcPr>
          <w:p w:rsidR="00576E7A" w:rsidRPr="00576CE5" w:rsidRDefault="00576E7A" w:rsidP="00381B56">
            <w:pPr>
              <w:pStyle w:val="JBnormal"/>
              <w:spacing w:line="240" w:lineRule="auto"/>
              <w:jc w:val="left"/>
              <w:rPr>
                <w:b/>
                <w:color w:val="000000" w:themeColor="text1"/>
                <w:szCs w:val="24"/>
              </w:rPr>
            </w:pPr>
            <w:r w:rsidRPr="00576CE5">
              <w:rPr>
                <w:b/>
                <w:color w:val="000000" w:themeColor="text1"/>
                <w:szCs w:val="24"/>
              </w:rPr>
              <w:t>BIBLIOGRAPH</w:t>
            </w:r>
            <w:r w:rsidR="00980C4E" w:rsidRPr="00576CE5">
              <w:rPr>
                <w:b/>
                <w:color w:val="000000" w:themeColor="text1"/>
                <w:szCs w:val="24"/>
              </w:rPr>
              <w:t>Y</w:t>
            </w:r>
          </w:p>
        </w:tc>
      </w:tr>
      <w:tr w:rsidR="00381B56" w:rsidRPr="00576CE5" w:rsidTr="00B60252">
        <w:tc>
          <w:tcPr>
            <w:tcW w:w="1478" w:type="dxa"/>
          </w:tcPr>
          <w:p w:rsidR="00381B56" w:rsidRPr="00576CE5" w:rsidRDefault="00381B56" w:rsidP="00ED1B6D">
            <w:pPr>
              <w:pStyle w:val="JBnormal"/>
              <w:spacing w:line="240" w:lineRule="auto"/>
              <w:jc w:val="left"/>
              <w:rPr>
                <w:b/>
                <w:color w:val="000000" w:themeColor="text1"/>
                <w:szCs w:val="24"/>
              </w:rPr>
            </w:pPr>
            <w:r w:rsidRPr="00576CE5">
              <w:rPr>
                <w:b/>
                <w:color w:val="000000" w:themeColor="text1"/>
                <w:szCs w:val="24"/>
              </w:rPr>
              <w:t>Document type</w:t>
            </w:r>
          </w:p>
        </w:tc>
        <w:tc>
          <w:tcPr>
            <w:tcW w:w="5954" w:type="dxa"/>
          </w:tcPr>
          <w:p w:rsidR="00381B56" w:rsidRPr="00576CE5" w:rsidRDefault="00381B56" w:rsidP="00381B56">
            <w:pPr>
              <w:rPr>
                <w:b/>
                <w:color w:val="000000" w:themeColor="text1"/>
                <w:lang w:val="en-GB" w:eastAsia="pl-PL"/>
              </w:rPr>
            </w:pPr>
            <w:r w:rsidRPr="00576CE5">
              <w:rPr>
                <w:b/>
                <w:color w:val="000000" w:themeColor="text1"/>
                <w:lang w:val="en-GB" w:eastAsia="pl-PL"/>
              </w:rPr>
              <w:t>Reference</w:t>
            </w:r>
          </w:p>
        </w:tc>
        <w:tc>
          <w:tcPr>
            <w:tcW w:w="1264" w:type="dxa"/>
          </w:tcPr>
          <w:p w:rsidR="00381B56" w:rsidRPr="00576CE5" w:rsidRDefault="00381B56" w:rsidP="00381B56">
            <w:pPr>
              <w:rPr>
                <w:b/>
                <w:color w:val="000000" w:themeColor="text1"/>
                <w:lang w:val="en-GB" w:eastAsia="pl-PL"/>
              </w:rPr>
            </w:pPr>
            <w:r w:rsidRPr="00576CE5">
              <w:rPr>
                <w:b/>
                <w:color w:val="000000" w:themeColor="text1"/>
                <w:lang w:val="en-GB" w:eastAsia="pl-PL"/>
              </w:rPr>
              <w:t>Text or footnote citation</w:t>
            </w:r>
          </w:p>
        </w:tc>
      </w:tr>
      <w:tr w:rsidR="00C26B0B" w:rsidRPr="00576CE5" w:rsidTr="00A42564">
        <w:tc>
          <w:tcPr>
            <w:tcW w:w="1478" w:type="dxa"/>
          </w:tcPr>
          <w:p w:rsidR="00C26B0B" w:rsidRPr="00576CE5" w:rsidRDefault="002F0198" w:rsidP="00ED1B6D">
            <w:pPr>
              <w:pStyle w:val="JBnormal"/>
              <w:spacing w:line="240" w:lineRule="auto"/>
              <w:jc w:val="left"/>
              <w:rPr>
                <w:color w:val="000000" w:themeColor="text1"/>
                <w:szCs w:val="24"/>
              </w:rPr>
            </w:pPr>
            <w:r>
              <w:rPr>
                <w:color w:val="000000" w:themeColor="text1"/>
                <w:szCs w:val="24"/>
              </w:rPr>
              <w:t>Ancient texts</w:t>
            </w:r>
          </w:p>
        </w:tc>
        <w:tc>
          <w:tcPr>
            <w:tcW w:w="5954" w:type="dxa"/>
            <w:shd w:val="clear" w:color="auto" w:fill="auto"/>
          </w:tcPr>
          <w:p w:rsidR="00C26B0B" w:rsidRPr="00576CE5" w:rsidRDefault="00C26B0B" w:rsidP="00C26B0B">
            <w:proofErr w:type="spellStart"/>
            <w:r w:rsidRPr="00576CE5">
              <w:t>Suét</w:t>
            </w:r>
            <w:proofErr w:type="spellEnd"/>
            <w:r w:rsidRPr="00576CE5">
              <w:t xml:space="preserve">., </w:t>
            </w:r>
            <w:r w:rsidRPr="00576CE5">
              <w:rPr>
                <w:i/>
                <w:iCs/>
              </w:rPr>
              <w:t>Gramm.</w:t>
            </w:r>
            <w:r w:rsidRPr="00576CE5">
              <w:t xml:space="preserve"> </w:t>
            </w:r>
            <w:r w:rsidR="00C121AA">
              <w:t xml:space="preserve">= </w:t>
            </w:r>
            <w:r w:rsidRPr="00576CE5">
              <w:t xml:space="preserve">Suétone. </w:t>
            </w:r>
            <w:r w:rsidRPr="00576CE5">
              <w:rPr>
                <w:i/>
                <w:iCs/>
              </w:rPr>
              <w:t xml:space="preserve">Grammairiens et </w:t>
            </w:r>
            <w:r w:rsidRPr="00A42564">
              <w:rPr>
                <w:i/>
                <w:iCs/>
              </w:rPr>
              <w:t>rhéteurs</w:t>
            </w:r>
            <w:r w:rsidR="000E4731" w:rsidRPr="00A42564">
              <w:t xml:space="preserve">, </w:t>
            </w:r>
            <w:proofErr w:type="spellStart"/>
            <w:r w:rsidR="000E4731" w:rsidRPr="00A42564">
              <w:t>ed</w:t>
            </w:r>
            <w:proofErr w:type="spellEnd"/>
            <w:r w:rsidR="000E4731" w:rsidRPr="00A42564">
              <w:t xml:space="preserve">. &amp; </w:t>
            </w:r>
            <w:proofErr w:type="spellStart"/>
            <w:r w:rsidR="00FA6905" w:rsidRPr="002F0198">
              <w:rPr>
                <w:color w:val="000000" w:themeColor="text1"/>
              </w:rPr>
              <w:t>transl</w:t>
            </w:r>
            <w:proofErr w:type="spellEnd"/>
            <w:r w:rsidR="00FA6905" w:rsidRPr="002F0198">
              <w:rPr>
                <w:color w:val="000000" w:themeColor="text1"/>
              </w:rPr>
              <w:t xml:space="preserve">. </w:t>
            </w:r>
            <w:r w:rsidR="000E4731" w:rsidRPr="00A42564">
              <w:t>by</w:t>
            </w:r>
            <w:r w:rsidRPr="00A42564">
              <w:t xml:space="preserve"> Marie-Claude Vacher. </w:t>
            </w:r>
            <w:proofErr w:type="gramStart"/>
            <w:r w:rsidRPr="00A42564">
              <w:t>Paris:</w:t>
            </w:r>
            <w:proofErr w:type="gramEnd"/>
            <w:r w:rsidRPr="00576CE5">
              <w:t xml:space="preserve"> Les Belles Lettres. 2003 [1993].</w:t>
            </w:r>
          </w:p>
        </w:tc>
        <w:tc>
          <w:tcPr>
            <w:tcW w:w="1264" w:type="dxa"/>
          </w:tcPr>
          <w:p w:rsidR="00C26B0B" w:rsidRPr="00576CE5" w:rsidRDefault="00C26B0B" w:rsidP="00C26B0B">
            <w:pPr>
              <w:rPr>
                <w:color w:val="000000" w:themeColor="text1"/>
                <w:lang w:val="en-GB" w:eastAsia="pl-PL"/>
              </w:rPr>
            </w:pPr>
            <w:proofErr w:type="spellStart"/>
            <w:r w:rsidRPr="00576CE5">
              <w:t>Suét</w:t>
            </w:r>
            <w:proofErr w:type="spellEnd"/>
            <w:r w:rsidRPr="00576CE5">
              <w:t xml:space="preserve">., </w:t>
            </w:r>
            <w:r w:rsidRPr="00576CE5">
              <w:rPr>
                <w:i/>
                <w:iCs/>
              </w:rPr>
              <w:t>Gramm.</w:t>
            </w:r>
            <w:r w:rsidRPr="00576CE5">
              <w:rPr>
                <w:iCs/>
              </w:rPr>
              <w:t xml:space="preserve"> 1, 1-2</w:t>
            </w:r>
          </w:p>
        </w:tc>
      </w:tr>
      <w:tr w:rsidR="003838FB" w:rsidRPr="00576CE5" w:rsidTr="00B60252">
        <w:tc>
          <w:tcPr>
            <w:tcW w:w="1478" w:type="dxa"/>
          </w:tcPr>
          <w:p w:rsidR="00E570A7" w:rsidRPr="00576CE5" w:rsidRDefault="00381B56" w:rsidP="00ED1B6D">
            <w:pPr>
              <w:pStyle w:val="JBnormal"/>
              <w:spacing w:line="240" w:lineRule="auto"/>
              <w:jc w:val="left"/>
              <w:rPr>
                <w:color w:val="000000" w:themeColor="text1"/>
                <w:szCs w:val="24"/>
              </w:rPr>
            </w:pPr>
            <w:r w:rsidRPr="00576CE5">
              <w:rPr>
                <w:color w:val="000000" w:themeColor="text1"/>
                <w:szCs w:val="24"/>
              </w:rPr>
              <w:t>Book</w:t>
            </w:r>
          </w:p>
        </w:tc>
        <w:tc>
          <w:tcPr>
            <w:tcW w:w="5954" w:type="dxa"/>
          </w:tcPr>
          <w:p w:rsidR="00E570A7" w:rsidRPr="00576CE5" w:rsidRDefault="00573C8D" w:rsidP="00D22900">
            <w:pPr>
              <w:pStyle w:val="JBnormal"/>
              <w:spacing w:line="240" w:lineRule="auto"/>
              <w:ind w:left="-42"/>
              <w:rPr>
                <w:color w:val="000000" w:themeColor="text1"/>
                <w:szCs w:val="24"/>
              </w:rPr>
            </w:pPr>
            <w:proofErr w:type="spellStart"/>
            <w:r w:rsidRPr="00576CE5">
              <w:rPr>
                <w:color w:val="000000" w:themeColor="text1"/>
                <w:szCs w:val="24"/>
              </w:rPr>
              <w:t>Aarsleff</w:t>
            </w:r>
            <w:proofErr w:type="spellEnd"/>
            <w:r w:rsidRPr="00576CE5">
              <w:rPr>
                <w:color w:val="000000" w:themeColor="text1"/>
                <w:szCs w:val="24"/>
              </w:rPr>
              <w:t>, Hans</w:t>
            </w:r>
            <w:r w:rsidR="00E570A7" w:rsidRPr="00576CE5">
              <w:rPr>
                <w:color w:val="000000" w:themeColor="text1"/>
                <w:szCs w:val="24"/>
              </w:rPr>
              <w:t xml:space="preserve">. 1967. </w:t>
            </w:r>
            <w:r w:rsidR="00E570A7" w:rsidRPr="00576CE5">
              <w:rPr>
                <w:i/>
                <w:color w:val="000000" w:themeColor="text1"/>
                <w:szCs w:val="24"/>
              </w:rPr>
              <w:t>The Study of Language in England 178</w:t>
            </w:r>
            <w:r w:rsidR="00B32B46" w:rsidRPr="00576CE5">
              <w:rPr>
                <w:i/>
                <w:color w:val="000000" w:themeColor="text1"/>
                <w:szCs w:val="24"/>
              </w:rPr>
              <w:t>0</w:t>
            </w:r>
            <w:r w:rsidR="0039042F" w:rsidRPr="00576CE5">
              <w:rPr>
                <w:i/>
                <w:color w:val="000000" w:themeColor="text1"/>
                <w:szCs w:val="24"/>
              </w:rPr>
              <w:noBreakHyphen/>
            </w:r>
            <w:r w:rsidR="00E570A7" w:rsidRPr="00576CE5">
              <w:rPr>
                <w:i/>
                <w:color w:val="000000" w:themeColor="text1"/>
                <w:szCs w:val="24"/>
              </w:rPr>
              <w:t>1860</w:t>
            </w:r>
            <w:r w:rsidR="00E570A7" w:rsidRPr="00576CE5">
              <w:rPr>
                <w:color w:val="000000" w:themeColor="text1"/>
                <w:szCs w:val="24"/>
              </w:rPr>
              <w:t>. Princeton, N.J.: Princeton University Press.</w:t>
            </w:r>
          </w:p>
        </w:tc>
        <w:tc>
          <w:tcPr>
            <w:tcW w:w="1264" w:type="dxa"/>
          </w:tcPr>
          <w:p w:rsidR="00E570A7" w:rsidRPr="00576CE5" w:rsidRDefault="00E570A7" w:rsidP="00381B56">
            <w:pPr>
              <w:pStyle w:val="JBnormal"/>
              <w:spacing w:line="240" w:lineRule="auto"/>
              <w:ind w:left="-42"/>
              <w:jc w:val="left"/>
              <w:rPr>
                <w:color w:val="000000" w:themeColor="text1"/>
                <w:szCs w:val="24"/>
              </w:rPr>
            </w:pPr>
            <w:proofErr w:type="spellStart"/>
            <w:r w:rsidRPr="00576CE5">
              <w:rPr>
                <w:color w:val="000000" w:themeColor="text1"/>
                <w:szCs w:val="24"/>
              </w:rPr>
              <w:t>Aarsleff</w:t>
            </w:r>
            <w:proofErr w:type="spellEnd"/>
            <w:r w:rsidRPr="00576CE5">
              <w:rPr>
                <w:color w:val="000000" w:themeColor="text1"/>
                <w:szCs w:val="24"/>
              </w:rPr>
              <w:t xml:space="preserve"> 1967</w:t>
            </w:r>
            <w:r w:rsidR="003C3B22">
              <w:rPr>
                <w:color w:val="000000" w:themeColor="text1"/>
                <w:szCs w:val="24"/>
              </w:rPr>
              <w:t>: 64</w:t>
            </w:r>
          </w:p>
        </w:tc>
      </w:tr>
      <w:tr w:rsidR="00381B56" w:rsidRPr="00576CE5" w:rsidTr="00B60252">
        <w:tc>
          <w:tcPr>
            <w:tcW w:w="1478" w:type="dxa"/>
          </w:tcPr>
          <w:p w:rsidR="00381B56" w:rsidRPr="00576CE5" w:rsidDel="00456FF4" w:rsidRDefault="00381B56" w:rsidP="00ED1B6D">
            <w:pPr>
              <w:pStyle w:val="JBnormal"/>
              <w:spacing w:line="240" w:lineRule="auto"/>
              <w:jc w:val="left"/>
              <w:rPr>
                <w:color w:val="000000" w:themeColor="text1"/>
                <w:szCs w:val="24"/>
              </w:rPr>
            </w:pPr>
            <w:r w:rsidRPr="00576CE5">
              <w:rPr>
                <w:color w:val="000000" w:themeColor="text1"/>
                <w:szCs w:val="24"/>
              </w:rPr>
              <w:t>Book in French</w:t>
            </w:r>
          </w:p>
        </w:tc>
        <w:tc>
          <w:tcPr>
            <w:tcW w:w="5954" w:type="dxa"/>
          </w:tcPr>
          <w:p w:rsidR="00381B56" w:rsidRPr="00576CE5" w:rsidRDefault="00381B56" w:rsidP="00D22900">
            <w:pPr>
              <w:pStyle w:val="JBnormal"/>
              <w:spacing w:line="240" w:lineRule="auto"/>
              <w:ind w:left="-42"/>
              <w:rPr>
                <w:color w:val="000000" w:themeColor="text1"/>
                <w:szCs w:val="24"/>
                <w:lang w:val="fr-FR"/>
              </w:rPr>
            </w:pPr>
            <w:r w:rsidRPr="00576CE5">
              <w:rPr>
                <w:color w:val="000000" w:themeColor="text1"/>
                <w:szCs w:val="24"/>
                <w:lang w:val="fr-FR"/>
              </w:rPr>
              <w:t xml:space="preserve">Auroux, Sylvain. 1998. </w:t>
            </w:r>
            <w:r w:rsidRPr="00576CE5">
              <w:rPr>
                <w:i/>
                <w:iCs/>
                <w:color w:val="000000" w:themeColor="text1"/>
                <w:szCs w:val="24"/>
                <w:lang w:val="fr-FR"/>
              </w:rPr>
              <w:t>La raison, le langage et les normes</w:t>
            </w:r>
            <w:r w:rsidRPr="00576CE5">
              <w:rPr>
                <w:color w:val="000000" w:themeColor="text1"/>
                <w:szCs w:val="24"/>
                <w:lang w:val="fr-FR"/>
              </w:rPr>
              <w:t>. Paris: Presses universitaires de France.</w:t>
            </w:r>
          </w:p>
        </w:tc>
        <w:tc>
          <w:tcPr>
            <w:tcW w:w="1264" w:type="dxa"/>
          </w:tcPr>
          <w:p w:rsidR="00381B56" w:rsidRPr="00576CE5" w:rsidRDefault="00381B56" w:rsidP="00381B56">
            <w:pPr>
              <w:pStyle w:val="JBnormal"/>
              <w:spacing w:line="240" w:lineRule="auto"/>
              <w:ind w:left="-42"/>
              <w:jc w:val="left"/>
              <w:rPr>
                <w:color w:val="000000" w:themeColor="text1"/>
                <w:szCs w:val="24"/>
              </w:rPr>
            </w:pPr>
            <w:proofErr w:type="spellStart"/>
            <w:r w:rsidRPr="00576CE5">
              <w:rPr>
                <w:color w:val="000000" w:themeColor="text1"/>
                <w:szCs w:val="24"/>
              </w:rPr>
              <w:t>Auroux</w:t>
            </w:r>
            <w:proofErr w:type="spellEnd"/>
            <w:r w:rsidRPr="00576CE5">
              <w:rPr>
                <w:color w:val="000000" w:themeColor="text1"/>
                <w:szCs w:val="24"/>
              </w:rPr>
              <w:t xml:space="preserve"> 1998</w:t>
            </w:r>
          </w:p>
        </w:tc>
      </w:tr>
      <w:tr w:rsidR="0005356F" w:rsidRPr="00576CE5" w:rsidTr="00B60252">
        <w:tc>
          <w:tcPr>
            <w:tcW w:w="1478" w:type="dxa"/>
          </w:tcPr>
          <w:p w:rsidR="0005356F" w:rsidRPr="00576CE5" w:rsidRDefault="00381B56" w:rsidP="00ED1B6D">
            <w:pPr>
              <w:pStyle w:val="JBnormal"/>
              <w:spacing w:line="240" w:lineRule="auto"/>
              <w:jc w:val="left"/>
              <w:rPr>
                <w:color w:val="000000" w:themeColor="text1"/>
                <w:szCs w:val="24"/>
              </w:rPr>
            </w:pPr>
            <w:r w:rsidRPr="00576CE5">
              <w:rPr>
                <w:color w:val="000000" w:themeColor="text1"/>
                <w:szCs w:val="24"/>
              </w:rPr>
              <w:t>Book with several editions</w:t>
            </w:r>
          </w:p>
        </w:tc>
        <w:tc>
          <w:tcPr>
            <w:tcW w:w="5954" w:type="dxa"/>
          </w:tcPr>
          <w:p w:rsidR="0005356F" w:rsidRPr="00903262" w:rsidRDefault="0005356F" w:rsidP="00381B56">
            <w:pPr>
              <w:pStyle w:val="JBnormal"/>
              <w:spacing w:line="240" w:lineRule="auto"/>
              <w:ind w:left="-42"/>
              <w:rPr>
                <w:color w:val="000000" w:themeColor="text1"/>
                <w:szCs w:val="24"/>
                <w:lang w:val="fr-FR"/>
              </w:rPr>
            </w:pPr>
            <w:r w:rsidRPr="00576CE5">
              <w:rPr>
                <w:color w:val="000000" w:themeColor="text1"/>
                <w:szCs w:val="24"/>
                <w:lang w:val="fr-FR"/>
              </w:rPr>
              <w:t xml:space="preserve">Bally, Charles. 1965 [1913]. </w:t>
            </w:r>
            <w:r w:rsidRPr="00576CE5">
              <w:rPr>
                <w:i/>
                <w:color w:val="000000" w:themeColor="text1"/>
                <w:szCs w:val="24"/>
                <w:lang w:val="fr-FR"/>
              </w:rPr>
              <w:t>Le langage et la vie</w:t>
            </w:r>
            <w:r w:rsidR="00F66453" w:rsidRPr="00A42564">
              <w:rPr>
                <w:color w:val="000000" w:themeColor="text1"/>
                <w:szCs w:val="24"/>
                <w:lang w:val="fr-FR"/>
              </w:rPr>
              <w:t>,</w:t>
            </w:r>
            <w:r w:rsidRPr="00A42564">
              <w:rPr>
                <w:color w:val="000000" w:themeColor="text1"/>
                <w:szCs w:val="24"/>
                <w:lang w:val="fr-FR"/>
              </w:rPr>
              <w:t xml:space="preserve"> 3</w:t>
            </w:r>
            <w:r w:rsidR="00381B56" w:rsidRPr="00A42564">
              <w:rPr>
                <w:color w:val="000000" w:themeColor="text1"/>
                <w:szCs w:val="24"/>
                <w:lang w:val="fr-FR"/>
              </w:rPr>
              <w:t>rd</w:t>
            </w:r>
            <w:r w:rsidRPr="00A42564">
              <w:rPr>
                <w:color w:val="000000" w:themeColor="text1"/>
                <w:szCs w:val="24"/>
                <w:lang w:val="fr-FR"/>
              </w:rPr>
              <w:t> </w:t>
            </w:r>
            <w:proofErr w:type="spellStart"/>
            <w:r w:rsidR="00381B56" w:rsidRPr="00A42564">
              <w:rPr>
                <w:color w:val="000000" w:themeColor="text1"/>
                <w:szCs w:val="24"/>
                <w:lang w:val="fr-FR"/>
              </w:rPr>
              <w:t>e</w:t>
            </w:r>
            <w:r w:rsidRPr="00A42564">
              <w:rPr>
                <w:color w:val="000000" w:themeColor="text1"/>
                <w:szCs w:val="24"/>
                <w:lang w:val="fr-FR"/>
              </w:rPr>
              <w:t>d</w:t>
            </w:r>
            <w:proofErr w:type="spellEnd"/>
            <w:r w:rsidRPr="00A42564">
              <w:rPr>
                <w:color w:val="000000" w:themeColor="text1"/>
                <w:szCs w:val="24"/>
                <w:lang w:val="fr-FR"/>
              </w:rPr>
              <w:t>.</w:t>
            </w:r>
            <w:r w:rsidRPr="00576CE5">
              <w:rPr>
                <w:color w:val="000000" w:themeColor="text1"/>
                <w:szCs w:val="24"/>
                <w:lang w:val="fr-FR"/>
              </w:rPr>
              <w:t xml:space="preserve"> </w:t>
            </w:r>
            <w:r w:rsidRPr="00903262">
              <w:rPr>
                <w:color w:val="000000" w:themeColor="text1"/>
                <w:szCs w:val="24"/>
                <w:lang w:val="fr-FR"/>
              </w:rPr>
              <w:t>Gen</w:t>
            </w:r>
            <w:r w:rsidR="00381B56" w:rsidRPr="00903262">
              <w:rPr>
                <w:color w:val="000000" w:themeColor="text1"/>
                <w:szCs w:val="24"/>
                <w:lang w:val="fr-FR"/>
              </w:rPr>
              <w:t>e</w:t>
            </w:r>
            <w:r w:rsidRPr="00903262">
              <w:rPr>
                <w:color w:val="000000" w:themeColor="text1"/>
                <w:szCs w:val="24"/>
                <w:lang w:val="fr-FR"/>
              </w:rPr>
              <w:t>v</w:t>
            </w:r>
            <w:r w:rsidR="00381B56" w:rsidRPr="00903262">
              <w:rPr>
                <w:color w:val="000000" w:themeColor="text1"/>
                <w:szCs w:val="24"/>
                <w:lang w:val="fr-FR"/>
              </w:rPr>
              <w:t>a</w:t>
            </w:r>
            <w:r w:rsidRPr="00903262">
              <w:rPr>
                <w:color w:val="000000" w:themeColor="text1"/>
                <w:szCs w:val="24"/>
                <w:lang w:val="fr-FR"/>
              </w:rPr>
              <w:t xml:space="preserve">: </w:t>
            </w:r>
            <w:r w:rsidRPr="00576CE5">
              <w:rPr>
                <w:color w:val="000000" w:themeColor="text1"/>
                <w:szCs w:val="24"/>
                <w:lang w:val="fr-FR"/>
              </w:rPr>
              <w:t>Librairie Droz</w:t>
            </w:r>
            <w:r w:rsidRPr="00903262">
              <w:rPr>
                <w:color w:val="000000" w:themeColor="text1"/>
                <w:szCs w:val="24"/>
                <w:lang w:val="fr-FR"/>
              </w:rPr>
              <w:t>.</w:t>
            </w:r>
          </w:p>
        </w:tc>
        <w:tc>
          <w:tcPr>
            <w:tcW w:w="1264" w:type="dxa"/>
          </w:tcPr>
          <w:p w:rsidR="0005356F" w:rsidRPr="00576CE5" w:rsidRDefault="0005356F" w:rsidP="00381B56">
            <w:pPr>
              <w:pStyle w:val="JBnormal"/>
              <w:spacing w:line="240" w:lineRule="auto"/>
              <w:ind w:left="-42"/>
              <w:jc w:val="left"/>
              <w:rPr>
                <w:color w:val="000000" w:themeColor="text1"/>
                <w:szCs w:val="24"/>
              </w:rPr>
            </w:pPr>
            <w:r w:rsidRPr="00576CE5">
              <w:rPr>
                <w:color w:val="000000" w:themeColor="text1"/>
                <w:szCs w:val="24"/>
              </w:rPr>
              <w:t>Bally 1965 [1913]</w:t>
            </w:r>
          </w:p>
        </w:tc>
      </w:tr>
      <w:tr w:rsidR="0005356F" w:rsidRPr="00576CE5" w:rsidTr="00B60252">
        <w:tc>
          <w:tcPr>
            <w:tcW w:w="1478" w:type="dxa"/>
          </w:tcPr>
          <w:p w:rsidR="0005356F" w:rsidRPr="00576CE5" w:rsidRDefault="00D22900" w:rsidP="00ED1B6D">
            <w:pPr>
              <w:pStyle w:val="JBnormal"/>
              <w:spacing w:line="240" w:lineRule="auto"/>
              <w:jc w:val="left"/>
              <w:rPr>
                <w:color w:val="000000" w:themeColor="text1"/>
                <w:szCs w:val="24"/>
              </w:rPr>
            </w:pPr>
            <w:r w:rsidRPr="00576CE5">
              <w:rPr>
                <w:color w:val="000000" w:themeColor="text1"/>
                <w:szCs w:val="24"/>
              </w:rPr>
              <w:t>Multi-author / editor book</w:t>
            </w:r>
          </w:p>
        </w:tc>
        <w:tc>
          <w:tcPr>
            <w:tcW w:w="5954" w:type="dxa"/>
          </w:tcPr>
          <w:p w:rsidR="0005356F" w:rsidRPr="00576CE5" w:rsidRDefault="0005356F" w:rsidP="00771D7E">
            <w:pPr>
              <w:pStyle w:val="JBnormal"/>
              <w:spacing w:line="240" w:lineRule="auto"/>
              <w:ind w:left="-42"/>
              <w:rPr>
                <w:szCs w:val="24"/>
              </w:rPr>
            </w:pPr>
            <w:proofErr w:type="spellStart"/>
            <w:r w:rsidRPr="00576CE5">
              <w:rPr>
                <w:color w:val="000000" w:themeColor="text1"/>
                <w:szCs w:val="24"/>
              </w:rPr>
              <w:t>Booij</w:t>
            </w:r>
            <w:proofErr w:type="spellEnd"/>
            <w:r w:rsidRPr="00576CE5">
              <w:rPr>
                <w:color w:val="000000" w:themeColor="text1"/>
                <w:szCs w:val="24"/>
              </w:rPr>
              <w:t xml:space="preserve">, Gert, Christian Lehmann, Joachim </w:t>
            </w:r>
            <w:proofErr w:type="spellStart"/>
            <w:r w:rsidRPr="00576CE5">
              <w:rPr>
                <w:color w:val="000000" w:themeColor="text1"/>
                <w:szCs w:val="24"/>
              </w:rPr>
              <w:t>Mugdan</w:t>
            </w:r>
            <w:proofErr w:type="spellEnd"/>
            <w:r w:rsidRPr="00576CE5">
              <w:rPr>
                <w:color w:val="000000" w:themeColor="text1"/>
                <w:szCs w:val="24"/>
              </w:rPr>
              <w:t xml:space="preserve">, Wolfgang </w:t>
            </w:r>
            <w:proofErr w:type="spellStart"/>
            <w:r w:rsidRPr="00576CE5">
              <w:rPr>
                <w:color w:val="000000" w:themeColor="text1"/>
                <w:szCs w:val="24"/>
              </w:rPr>
              <w:t>Kesselheim</w:t>
            </w:r>
            <w:proofErr w:type="spellEnd"/>
            <w:r w:rsidRPr="00576CE5">
              <w:rPr>
                <w:color w:val="000000" w:themeColor="text1"/>
                <w:szCs w:val="24"/>
              </w:rPr>
              <w:t xml:space="preserve"> &amp; Stavros </w:t>
            </w:r>
            <w:proofErr w:type="spellStart"/>
            <w:r w:rsidRPr="00576CE5">
              <w:rPr>
                <w:color w:val="000000" w:themeColor="text1"/>
                <w:szCs w:val="24"/>
              </w:rPr>
              <w:t>Skopeteas</w:t>
            </w:r>
            <w:proofErr w:type="spellEnd"/>
            <w:r w:rsidRPr="00576CE5">
              <w:rPr>
                <w:color w:val="000000" w:themeColor="text1"/>
                <w:szCs w:val="24"/>
              </w:rPr>
              <w:t>,</w:t>
            </w:r>
            <w:r w:rsidR="005F6C4F" w:rsidRPr="00576CE5">
              <w:rPr>
                <w:color w:val="000000" w:themeColor="text1"/>
                <w:szCs w:val="24"/>
              </w:rPr>
              <w:t xml:space="preserve"> </w:t>
            </w:r>
            <w:r w:rsidR="00D22900" w:rsidRPr="00576CE5">
              <w:rPr>
                <w:color w:val="000000" w:themeColor="text1"/>
                <w:szCs w:val="24"/>
              </w:rPr>
              <w:t>e</w:t>
            </w:r>
            <w:r w:rsidR="005F6C4F" w:rsidRPr="00576CE5">
              <w:rPr>
                <w:color w:val="000000" w:themeColor="text1"/>
                <w:szCs w:val="24"/>
              </w:rPr>
              <w:t>d</w:t>
            </w:r>
            <w:r w:rsidR="00D22900" w:rsidRPr="00576CE5">
              <w:rPr>
                <w:color w:val="000000" w:themeColor="text1"/>
                <w:szCs w:val="24"/>
              </w:rPr>
              <w:t>s</w:t>
            </w:r>
            <w:r w:rsidRPr="00576CE5">
              <w:rPr>
                <w:color w:val="000000" w:themeColor="text1"/>
                <w:szCs w:val="24"/>
              </w:rPr>
              <w:t xml:space="preserve">. 2000. </w:t>
            </w:r>
            <w:r w:rsidRPr="00576CE5">
              <w:rPr>
                <w:i/>
                <w:iCs/>
                <w:color w:val="000000"/>
                <w:szCs w:val="24"/>
                <w:lang w:val="de-DE"/>
              </w:rPr>
              <w:t>Morphologie: Ein internationales Handbuch zur Flexion und Wortbildung</w:t>
            </w:r>
            <w:r w:rsidRPr="00576CE5">
              <w:rPr>
                <w:i/>
                <w:iCs/>
                <w:color w:val="000000"/>
                <w:szCs w:val="24"/>
              </w:rPr>
              <w:t> / Morphology</w:t>
            </w:r>
            <w:r w:rsidRPr="00576CE5">
              <w:rPr>
                <w:i/>
                <w:iCs/>
                <w:szCs w:val="24"/>
              </w:rPr>
              <w:t>:</w:t>
            </w:r>
            <w:r w:rsidRPr="00576CE5">
              <w:rPr>
                <w:i/>
                <w:iCs/>
                <w:color w:val="000000"/>
                <w:szCs w:val="24"/>
              </w:rPr>
              <w:t xml:space="preserve"> An International Handbook on Inflection and Word-formation</w:t>
            </w:r>
            <w:r w:rsidRPr="00576CE5">
              <w:rPr>
                <w:iCs/>
                <w:color w:val="000000" w:themeColor="text1"/>
                <w:szCs w:val="24"/>
              </w:rPr>
              <w:t xml:space="preserve">, </w:t>
            </w:r>
            <w:r w:rsidR="00A42564">
              <w:rPr>
                <w:color w:val="000000" w:themeColor="text1"/>
                <w:szCs w:val="24"/>
              </w:rPr>
              <w:t>vol. 1</w:t>
            </w:r>
            <w:r w:rsidRPr="00576CE5">
              <w:rPr>
                <w:color w:val="000000" w:themeColor="text1"/>
                <w:szCs w:val="24"/>
              </w:rPr>
              <w:t>. Berlin &amp; New York: Walter de Gruyter.</w:t>
            </w:r>
          </w:p>
        </w:tc>
        <w:tc>
          <w:tcPr>
            <w:tcW w:w="1264" w:type="dxa"/>
          </w:tcPr>
          <w:p w:rsidR="0005356F" w:rsidRPr="00576CE5" w:rsidRDefault="0005356F" w:rsidP="00381B56">
            <w:pPr>
              <w:pStyle w:val="JBnormal"/>
              <w:spacing w:line="240" w:lineRule="auto"/>
              <w:ind w:left="-42"/>
              <w:jc w:val="left"/>
              <w:rPr>
                <w:color w:val="000000" w:themeColor="text1"/>
                <w:szCs w:val="24"/>
              </w:rPr>
            </w:pPr>
            <w:proofErr w:type="spellStart"/>
            <w:r w:rsidRPr="00576CE5">
              <w:rPr>
                <w:color w:val="000000" w:themeColor="text1"/>
                <w:szCs w:val="24"/>
              </w:rPr>
              <w:t>Booij</w:t>
            </w:r>
            <w:proofErr w:type="spellEnd"/>
            <w:r w:rsidRPr="00576CE5">
              <w:rPr>
                <w:color w:val="000000" w:themeColor="text1"/>
                <w:szCs w:val="24"/>
              </w:rPr>
              <w:t xml:space="preserve"> </w:t>
            </w:r>
            <w:r w:rsidRPr="00576CE5">
              <w:rPr>
                <w:i/>
                <w:iCs/>
                <w:color w:val="000000" w:themeColor="text1"/>
                <w:szCs w:val="24"/>
              </w:rPr>
              <w:t>et al.</w:t>
            </w:r>
            <w:r w:rsidRPr="00576CE5">
              <w:rPr>
                <w:color w:val="000000" w:themeColor="text1"/>
                <w:szCs w:val="24"/>
              </w:rPr>
              <w:t xml:space="preserve"> 2000</w:t>
            </w:r>
          </w:p>
        </w:tc>
      </w:tr>
      <w:tr w:rsidR="0005356F" w:rsidRPr="00576CE5" w:rsidTr="00B60252">
        <w:tc>
          <w:tcPr>
            <w:tcW w:w="1478" w:type="dxa"/>
          </w:tcPr>
          <w:p w:rsidR="0005356F" w:rsidRPr="00576CE5" w:rsidRDefault="00D22900" w:rsidP="00ED1B6D">
            <w:pPr>
              <w:pStyle w:val="JBnormal"/>
              <w:spacing w:line="240" w:lineRule="auto"/>
              <w:jc w:val="left"/>
              <w:rPr>
                <w:color w:val="000000" w:themeColor="text1"/>
                <w:szCs w:val="24"/>
              </w:rPr>
            </w:pPr>
            <w:r w:rsidRPr="00576CE5">
              <w:rPr>
                <w:color w:val="000000" w:themeColor="text1"/>
                <w:szCs w:val="24"/>
              </w:rPr>
              <w:t>(Part of a) manuscript, edited by another author</w:t>
            </w:r>
          </w:p>
        </w:tc>
        <w:tc>
          <w:tcPr>
            <w:tcW w:w="5954" w:type="dxa"/>
          </w:tcPr>
          <w:p w:rsidR="0005356F" w:rsidRPr="00576CE5" w:rsidRDefault="0005356F" w:rsidP="00771D7E">
            <w:pPr>
              <w:pStyle w:val="JBnormal"/>
              <w:spacing w:line="240" w:lineRule="auto"/>
              <w:ind w:left="-42"/>
              <w:rPr>
                <w:color w:val="000000" w:themeColor="text1"/>
                <w:szCs w:val="24"/>
              </w:rPr>
            </w:pPr>
            <w:proofErr w:type="spellStart"/>
            <w:r w:rsidRPr="00576CE5">
              <w:rPr>
                <w:color w:val="000000" w:themeColor="text1"/>
                <w:szCs w:val="24"/>
              </w:rPr>
              <w:t>Adelung</w:t>
            </w:r>
            <w:proofErr w:type="spellEnd"/>
            <w:r w:rsidRPr="00576CE5">
              <w:rPr>
                <w:color w:val="000000" w:themeColor="text1"/>
                <w:szCs w:val="24"/>
              </w:rPr>
              <w:t xml:space="preserve">, Johann Christoph &amp; Johann Severin </w:t>
            </w:r>
            <w:proofErr w:type="spellStart"/>
            <w:r w:rsidRPr="00576CE5">
              <w:rPr>
                <w:color w:val="000000" w:themeColor="text1"/>
                <w:szCs w:val="24"/>
              </w:rPr>
              <w:t>Vater</w:t>
            </w:r>
            <w:proofErr w:type="spellEnd"/>
            <w:r w:rsidRPr="00576CE5">
              <w:rPr>
                <w:color w:val="000000" w:themeColor="text1"/>
                <w:szCs w:val="24"/>
              </w:rPr>
              <w:t>. 1806</w:t>
            </w:r>
            <w:r w:rsidR="0039042F" w:rsidRPr="00576CE5">
              <w:rPr>
                <w:color w:val="000000" w:themeColor="text1"/>
                <w:szCs w:val="24"/>
              </w:rPr>
              <w:noBreakHyphen/>
            </w:r>
            <w:r w:rsidRPr="00576CE5">
              <w:rPr>
                <w:color w:val="000000" w:themeColor="text1"/>
                <w:szCs w:val="24"/>
              </w:rPr>
              <w:t xml:space="preserve">1817. </w:t>
            </w:r>
            <w:proofErr w:type="spellStart"/>
            <w:r w:rsidRPr="00576CE5">
              <w:rPr>
                <w:i/>
                <w:color w:val="000000" w:themeColor="text1"/>
                <w:szCs w:val="24"/>
                <w:lang w:val="de-DE"/>
              </w:rPr>
              <w:t>Mithridates</w:t>
            </w:r>
            <w:proofErr w:type="spellEnd"/>
            <w:r w:rsidRPr="00576CE5">
              <w:rPr>
                <w:i/>
                <w:color w:val="000000" w:themeColor="text1"/>
                <w:szCs w:val="24"/>
                <w:lang w:val="de-DE"/>
              </w:rPr>
              <w:t xml:space="preserve"> oder allgemeine Sprachenkunde</w:t>
            </w:r>
            <w:r w:rsidR="00E96751" w:rsidRPr="00A42564">
              <w:rPr>
                <w:color w:val="000000" w:themeColor="text1"/>
                <w:szCs w:val="24"/>
              </w:rPr>
              <w:t>,</w:t>
            </w:r>
            <w:r w:rsidRPr="00576CE5">
              <w:rPr>
                <w:color w:val="000000" w:themeColor="text1"/>
                <w:szCs w:val="24"/>
              </w:rPr>
              <w:t xml:space="preserve"> 4 vol</w:t>
            </w:r>
            <w:r w:rsidR="00771D7E" w:rsidRPr="00576CE5">
              <w:rPr>
                <w:color w:val="000000" w:themeColor="text1"/>
                <w:szCs w:val="24"/>
              </w:rPr>
              <w:t>s</w:t>
            </w:r>
            <w:r w:rsidRPr="00576CE5">
              <w:rPr>
                <w:color w:val="000000" w:themeColor="text1"/>
                <w:szCs w:val="24"/>
              </w:rPr>
              <w:t xml:space="preserve">. </w:t>
            </w:r>
            <w:r w:rsidR="00771D7E" w:rsidRPr="00576CE5">
              <w:rPr>
                <w:color w:val="000000" w:themeColor="text1"/>
                <w:szCs w:val="24"/>
              </w:rPr>
              <w:t>(vols. 2</w:t>
            </w:r>
            <w:r w:rsidR="001B46C7">
              <w:rPr>
                <w:color w:val="000000" w:themeColor="text1"/>
                <w:szCs w:val="24"/>
              </w:rPr>
              <w:t>-</w:t>
            </w:r>
            <w:r w:rsidR="00771D7E" w:rsidRPr="00576CE5">
              <w:rPr>
                <w:color w:val="000000" w:themeColor="text1"/>
                <w:szCs w:val="24"/>
              </w:rPr>
              <w:t xml:space="preserve">4 published from </w:t>
            </w:r>
            <w:proofErr w:type="spellStart"/>
            <w:r w:rsidR="00771D7E" w:rsidRPr="00576CE5">
              <w:rPr>
                <w:color w:val="000000" w:themeColor="text1"/>
                <w:szCs w:val="24"/>
              </w:rPr>
              <w:t>Adelung’s</w:t>
            </w:r>
            <w:proofErr w:type="spellEnd"/>
            <w:r w:rsidR="00771D7E" w:rsidRPr="00576CE5">
              <w:rPr>
                <w:color w:val="000000" w:themeColor="text1"/>
                <w:szCs w:val="24"/>
              </w:rPr>
              <w:t xml:space="preserve"> manuscript with additions by Johann Severin </w:t>
            </w:r>
            <w:proofErr w:type="spellStart"/>
            <w:r w:rsidR="00771D7E" w:rsidRPr="00576CE5">
              <w:rPr>
                <w:color w:val="000000" w:themeColor="text1"/>
                <w:szCs w:val="24"/>
              </w:rPr>
              <w:t>Vater</w:t>
            </w:r>
            <w:proofErr w:type="spellEnd"/>
            <w:r w:rsidR="00771D7E" w:rsidRPr="00576CE5">
              <w:rPr>
                <w:color w:val="000000" w:themeColor="text1"/>
                <w:szCs w:val="24"/>
              </w:rPr>
              <w:t>)</w:t>
            </w:r>
            <w:r w:rsidRPr="00576CE5">
              <w:rPr>
                <w:color w:val="000000" w:themeColor="text1"/>
                <w:szCs w:val="24"/>
              </w:rPr>
              <w:t xml:space="preserve">. Berlin: </w:t>
            </w:r>
            <w:r w:rsidRPr="00576CE5">
              <w:rPr>
                <w:color w:val="000000" w:themeColor="text1"/>
                <w:szCs w:val="24"/>
                <w:lang w:val="de-DE"/>
              </w:rPr>
              <w:t>Voss</w:t>
            </w:r>
            <w:r w:rsidRPr="00576CE5">
              <w:rPr>
                <w:color w:val="000000" w:themeColor="text1"/>
                <w:szCs w:val="24"/>
              </w:rPr>
              <w:t>.</w:t>
            </w:r>
          </w:p>
        </w:tc>
        <w:tc>
          <w:tcPr>
            <w:tcW w:w="1264" w:type="dxa"/>
          </w:tcPr>
          <w:p w:rsidR="0005356F" w:rsidRPr="00576CE5" w:rsidRDefault="0005356F" w:rsidP="00381B56">
            <w:pPr>
              <w:pStyle w:val="JBnormal"/>
              <w:spacing w:line="240" w:lineRule="auto"/>
              <w:ind w:left="-42"/>
              <w:jc w:val="left"/>
              <w:rPr>
                <w:color w:val="000000" w:themeColor="text1"/>
                <w:szCs w:val="24"/>
              </w:rPr>
            </w:pPr>
            <w:proofErr w:type="spellStart"/>
            <w:r w:rsidRPr="00576CE5">
              <w:rPr>
                <w:color w:val="000000" w:themeColor="text1"/>
                <w:szCs w:val="24"/>
              </w:rPr>
              <w:t>Adelung</w:t>
            </w:r>
            <w:proofErr w:type="spellEnd"/>
            <w:r w:rsidRPr="00576CE5">
              <w:rPr>
                <w:color w:val="000000" w:themeColor="text1"/>
                <w:szCs w:val="24"/>
              </w:rPr>
              <w:t xml:space="preserve"> </w:t>
            </w:r>
            <w:r w:rsidR="00026D56" w:rsidRPr="00576CE5">
              <w:rPr>
                <w:color w:val="000000" w:themeColor="text1"/>
                <w:szCs w:val="24"/>
              </w:rPr>
              <w:t xml:space="preserve">&amp; </w:t>
            </w:r>
            <w:proofErr w:type="spellStart"/>
            <w:r w:rsidR="00026D56" w:rsidRPr="00576CE5">
              <w:rPr>
                <w:color w:val="000000" w:themeColor="text1"/>
                <w:szCs w:val="24"/>
              </w:rPr>
              <w:t>Vater</w:t>
            </w:r>
            <w:proofErr w:type="spellEnd"/>
            <w:r w:rsidRPr="00576CE5">
              <w:rPr>
                <w:color w:val="000000" w:themeColor="text1"/>
                <w:szCs w:val="24"/>
              </w:rPr>
              <w:t xml:space="preserve"> 1806</w:t>
            </w:r>
            <w:r w:rsidR="0039042F" w:rsidRPr="00576CE5">
              <w:rPr>
                <w:color w:val="000000" w:themeColor="text1"/>
                <w:szCs w:val="24"/>
              </w:rPr>
              <w:noBreakHyphen/>
            </w:r>
            <w:r w:rsidRPr="00576CE5">
              <w:rPr>
                <w:color w:val="000000" w:themeColor="text1"/>
                <w:szCs w:val="24"/>
              </w:rPr>
              <w:t>1817</w:t>
            </w:r>
          </w:p>
        </w:tc>
      </w:tr>
      <w:tr w:rsidR="0005356F" w:rsidRPr="00191A5D" w:rsidTr="00B60252">
        <w:tc>
          <w:tcPr>
            <w:tcW w:w="1478" w:type="dxa"/>
          </w:tcPr>
          <w:p w:rsidR="0005356F" w:rsidRPr="00576CE5" w:rsidRDefault="00771D7E" w:rsidP="00ED1B6D">
            <w:pPr>
              <w:pStyle w:val="JBnormal"/>
              <w:spacing w:line="240" w:lineRule="auto"/>
              <w:jc w:val="left"/>
              <w:rPr>
                <w:color w:val="000000" w:themeColor="text1"/>
                <w:szCs w:val="24"/>
              </w:rPr>
            </w:pPr>
            <w:r w:rsidRPr="00576CE5">
              <w:rPr>
                <w:color w:val="000000" w:themeColor="text1"/>
                <w:szCs w:val="24"/>
              </w:rPr>
              <w:t>Series of edited sources</w:t>
            </w:r>
          </w:p>
        </w:tc>
        <w:tc>
          <w:tcPr>
            <w:tcW w:w="5954" w:type="dxa"/>
          </w:tcPr>
          <w:p w:rsidR="0005356F" w:rsidRPr="00576CE5" w:rsidRDefault="0005356F" w:rsidP="00771D7E">
            <w:pPr>
              <w:ind w:left="-42"/>
              <w:jc w:val="both"/>
              <w:rPr>
                <w:color w:val="000000" w:themeColor="text1"/>
                <w:lang w:val="en-GB"/>
              </w:rPr>
            </w:pPr>
            <w:r w:rsidRPr="00576CE5">
              <w:rPr>
                <w:i/>
                <w:iCs/>
                <w:color w:val="000000" w:themeColor="text1"/>
              </w:rPr>
              <w:t>GG</w:t>
            </w:r>
            <w:r w:rsidRPr="00576CE5">
              <w:rPr>
                <w:color w:val="000000" w:themeColor="text1"/>
              </w:rPr>
              <w:t xml:space="preserve"> = </w:t>
            </w:r>
            <w:proofErr w:type="spellStart"/>
            <w:r w:rsidRPr="00576CE5">
              <w:rPr>
                <w:i/>
                <w:iCs/>
                <w:color w:val="000000" w:themeColor="text1"/>
              </w:rPr>
              <w:t>Grammatici</w:t>
            </w:r>
            <w:proofErr w:type="spellEnd"/>
            <w:r w:rsidRPr="00576CE5">
              <w:rPr>
                <w:i/>
                <w:iCs/>
                <w:color w:val="000000" w:themeColor="text1"/>
              </w:rPr>
              <w:t xml:space="preserve"> </w:t>
            </w:r>
            <w:proofErr w:type="spellStart"/>
            <w:r w:rsidRPr="00576CE5">
              <w:rPr>
                <w:i/>
                <w:iCs/>
                <w:color w:val="000000" w:themeColor="text1"/>
              </w:rPr>
              <w:t>Graeci</w:t>
            </w:r>
            <w:proofErr w:type="spellEnd"/>
            <w:r w:rsidRPr="00576CE5">
              <w:rPr>
                <w:i/>
                <w:iCs/>
                <w:color w:val="000000" w:themeColor="text1"/>
              </w:rPr>
              <w:t xml:space="preserve">, </w:t>
            </w:r>
            <w:proofErr w:type="spellStart"/>
            <w:r w:rsidRPr="00576CE5">
              <w:rPr>
                <w:i/>
                <w:iCs/>
                <w:color w:val="000000" w:themeColor="text1"/>
              </w:rPr>
              <w:t>recogniti</w:t>
            </w:r>
            <w:proofErr w:type="spellEnd"/>
            <w:r w:rsidRPr="00576CE5">
              <w:rPr>
                <w:i/>
                <w:iCs/>
                <w:color w:val="000000" w:themeColor="text1"/>
              </w:rPr>
              <w:t xml:space="preserve"> et </w:t>
            </w:r>
            <w:proofErr w:type="spellStart"/>
            <w:r w:rsidRPr="00576CE5">
              <w:rPr>
                <w:i/>
                <w:iCs/>
                <w:color w:val="000000" w:themeColor="text1"/>
              </w:rPr>
              <w:t>apparatu</w:t>
            </w:r>
            <w:proofErr w:type="spellEnd"/>
            <w:r w:rsidRPr="00576CE5">
              <w:rPr>
                <w:i/>
                <w:iCs/>
                <w:color w:val="000000" w:themeColor="text1"/>
              </w:rPr>
              <w:t xml:space="preserve"> </w:t>
            </w:r>
            <w:proofErr w:type="spellStart"/>
            <w:r w:rsidRPr="00576CE5">
              <w:rPr>
                <w:i/>
                <w:iCs/>
                <w:color w:val="000000" w:themeColor="text1"/>
              </w:rPr>
              <w:t>critico</w:t>
            </w:r>
            <w:proofErr w:type="spellEnd"/>
            <w:r w:rsidRPr="00576CE5">
              <w:rPr>
                <w:i/>
                <w:iCs/>
                <w:color w:val="000000" w:themeColor="text1"/>
              </w:rPr>
              <w:t xml:space="preserve"> </w:t>
            </w:r>
            <w:proofErr w:type="spellStart"/>
            <w:r w:rsidRPr="00576CE5">
              <w:rPr>
                <w:i/>
                <w:iCs/>
                <w:color w:val="000000" w:themeColor="text1"/>
              </w:rPr>
              <w:t>instructi</w:t>
            </w:r>
            <w:proofErr w:type="spellEnd"/>
            <w:r w:rsidRPr="00576CE5">
              <w:rPr>
                <w:color w:val="000000" w:themeColor="text1"/>
              </w:rPr>
              <w:t xml:space="preserve">. </w:t>
            </w:r>
            <w:r w:rsidRPr="00576CE5">
              <w:rPr>
                <w:color w:val="000000" w:themeColor="text1"/>
                <w:lang w:val="en-GB"/>
              </w:rPr>
              <w:t xml:space="preserve">Leipzig: </w:t>
            </w:r>
            <w:r w:rsidRPr="00576CE5">
              <w:rPr>
                <w:color w:val="000000" w:themeColor="text1"/>
                <w:lang w:val="de-DE"/>
              </w:rPr>
              <w:t>Teubner</w:t>
            </w:r>
            <w:r w:rsidRPr="00576CE5">
              <w:rPr>
                <w:color w:val="000000" w:themeColor="text1"/>
                <w:lang w:val="en-GB"/>
              </w:rPr>
              <w:t>. 1878</w:t>
            </w:r>
            <w:r w:rsidR="0039042F" w:rsidRPr="00576CE5">
              <w:rPr>
                <w:color w:val="000000" w:themeColor="text1"/>
                <w:lang w:val="en-GB"/>
              </w:rPr>
              <w:noBreakHyphen/>
            </w:r>
            <w:r w:rsidRPr="00576CE5">
              <w:rPr>
                <w:color w:val="000000" w:themeColor="text1"/>
                <w:lang w:val="en-GB"/>
              </w:rPr>
              <w:t>1910.</w:t>
            </w:r>
          </w:p>
          <w:p w:rsidR="0005356F" w:rsidRPr="00576CE5" w:rsidRDefault="0005356F" w:rsidP="00771D7E">
            <w:pPr>
              <w:ind w:left="-42"/>
              <w:jc w:val="both"/>
              <w:rPr>
                <w:color w:val="000000" w:themeColor="text1"/>
                <w:lang w:val="en-GB"/>
              </w:rPr>
            </w:pPr>
            <w:r w:rsidRPr="00576CE5">
              <w:rPr>
                <w:color w:val="000000" w:themeColor="text1"/>
                <w:lang w:val="en-GB"/>
              </w:rPr>
              <w:t>I </w:t>
            </w:r>
            <w:proofErr w:type="gramStart"/>
            <w:r w:rsidRPr="00576CE5">
              <w:rPr>
                <w:color w:val="000000" w:themeColor="text1"/>
                <w:lang w:val="en-GB"/>
              </w:rPr>
              <w:t>1</w:t>
            </w:r>
            <w:r w:rsidR="00AC77D8" w:rsidRPr="00576CE5">
              <w:rPr>
                <w:color w:val="000000" w:themeColor="text1"/>
                <w:lang w:val="en-GB"/>
              </w:rPr>
              <w:t> </w:t>
            </w:r>
            <w:r w:rsidRPr="00576CE5">
              <w:rPr>
                <w:color w:val="000000" w:themeColor="text1"/>
                <w:lang w:val="en-GB"/>
              </w:rPr>
              <w:t>:</w:t>
            </w:r>
            <w:proofErr w:type="gramEnd"/>
            <w:r w:rsidRPr="00576CE5">
              <w:rPr>
                <w:color w:val="000000" w:themeColor="text1"/>
                <w:lang w:val="en-GB"/>
              </w:rPr>
              <w:t xml:space="preserve"> </w:t>
            </w:r>
            <w:proofErr w:type="spellStart"/>
            <w:r w:rsidRPr="00576CE5">
              <w:rPr>
                <w:i/>
                <w:color w:val="000000" w:themeColor="text1"/>
                <w:lang w:val="en-GB"/>
              </w:rPr>
              <w:t>Dionysii</w:t>
            </w:r>
            <w:proofErr w:type="spellEnd"/>
            <w:r w:rsidRPr="00576CE5">
              <w:rPr>
                <w:i/>
                <w:color w:val="000000" w:themeColor="text1"/>
                <w:lang w:val="en-GB"/>
              </w:rPr>
              <w:t xml:space="preserve"> </w:t>
            </w:r>
            <w:proofErr w:type="spellStart"/>
            <w:r w:rsidRPr="00576CE5">
              <w:rPr>
                <w:i/>
                <w:color w:val="000000" w:themeColor="text1"/>
                <w:lang w:val="en-GB"/>
              </w:rPr>
              <w:t>Thracis</w:t>
            </w:r>
            <w:proofErr w:type="spellEnd"/>
            <w:r w:rsidRPr="00576CE5">
              <w:rPr>
                <w:i/>
                <w:color w:val="000000" w:themeColor="text1"/>
                <w:lang w:val="en-GB"/>
              </w:rPr>
              <w:t xml:space="preserve"> </w:t>
            </w:r>
            <w:proofErr w:type="spellStart"/>
            <w:r w:rsidRPr="00576CE5">
              <w:rPr>
                <w:i/>
                <w:color w:val="000000" w:themeColor="text1"/>
                <w:lang w:val="en-GB"/>
              </w:rPr>
              <w:t>ars</w:t>
            </w:r>
            <w:proofErr w:type="spellEnd"/>
            <w:r w:rsidRPr="00576CE5">
              <w:rPr>
                <w:i/>
                <w:color w:val="000000" w:themeColor="text1"/>
                <w:lang w:val="en-GB"/>
              </w:rPr>
              <w:t xml:space="preserve"> </w:t>
            </w:r>
            <w:proofErr w:type="spellStart"/>
            <w:r w:rsidRPr="00576CE5">
              <w:rPr>
                <w:i/>
                <w:color w:val="000000" w:themeColor="text1"/>
                <w:lang w:val="en-GB"/>
              </w:rPr>
              <w:t>grammatica</w:t>
            </w:r>
            <w:proofErr w:type="spellEnd"/>
            <w:r w:rsidR="00026D56" w:rsidRPr="00576CE5">
              <w:rPr>
                <w:iCs/>
                <w:color w:val="000000" w:themeColor="text1"/>
                <w:lang w:val="en-GB"/>
              </w:rPr>
              <w:t>,</w:t>
            </w:r>
            <w:r w:rsidRPr="00576CE5">
              <w:rPr>
                <w:color w:val="000000" w:themeColor="text1"/>
                <w:lang w:val="en-GB"/>
              </w:rPr>
              <w:t xml:space="preserve"> </w:t>
            </w:r>
            <w:r w:rsidR="00771D7E" w:rsidRPr="00576CE5">
              <w:rPr>
                <w:color w:val="000000" w:themeColor="text1"/>
                <w:lang w:val="en-GB"/>
              </w:rPr>
              <w:t>e</w:t>
            </w:r>
            <w:r w:rsidR="001567FA" w:rsidRPr="00576CE5">
              <w:rPr>
                <w:color w:val="000000" w:themeColor="text1"/>
                <w:lang w:val="en-GB"/>
              </w:rPr>
              <w:t>d</w:t>
            </w:r>
            <w:r w:rsidRPr="00576CE5">
              <w:rPr>
                <w:color w:val="000000" w:themeColor="text1"/>
                <w:lang w:val="en-GB"/>
              </w:rPr>
              <w:t xml:space="preserve">. </w:t>
            </w:r>
            <w:r w:rsidR="00771D7E" w:rsidRPr="00576CE5">
              <w:rPr>
                <w:color w:val="000000" w:themeColor="text1"/>
                <w:lang w:val="en-GB"/>
              </w:rPr>
              <w:t>by</w:t>
            </w:r>
            <w:r w:rsidR="001567FA" w:rsidRPr="00576CE5">
              <w:rPr>
                <w:color w:val="000000" w:themeColor="text1"/>
                <w:lang w:val="en-GB"/>
              </w:rPr>
              <w:t xml:space="preserve"> </w:t>
            </w:r>
            <w:r w:rsidRPr="00576CE5">
              <w:rPr>
                <w:color w:val="000000" w:themeColor="text1"/>
                <w:lang w:val="en-GB"/>
              </w:rPr>
              <w:t>Gustav Uhlig. 1883.</w:t>
            </w:r>
          </w:p>
          <w:p w:rsidR="0005356F" w:rsidRPr="00576CE5" w:rsidRDefault="0005356F" w:rsidP="00771D7E">
            <w:pPr>
              <w:ind w:left="-42"/>
              <w:jc w:val="both"/>
              <w:rPr>
                <w:color w:val="000000" w:themeColor="text1"/>
                <w:lang w:val="en-GB"/>
              </w:rPr>
            </w:pPr>
            <w:r w:rsidRPr="00576CE5">
              <w:rPr>
                <w:color w:val="000000" w:themeColor="text1"/>
                <w:lang w:val="en-GB"/>
              </w:rPr>
              <w:t>I </w:t>
            </w:r>
            <w:proofErr w:type="gramStart"/>
            <w:r w:rsidRPr="00576CE5">
              <w:rPr>
                <w:color w:val="000000" w:themeColor="text1"/>
                <w:lang w:val="en-GB"/>
              </w:rPr>
              <w:t>3</w:t>
            </w:r>
            <w:r w:rsidR="00AC77D8" w:rsidRPr="00576CE5">
              <w:rPr>
                <w:color w:val="000000" w:themeColor="text1"/>
                <w:lang w:val="en-GB"/>
              </w:rPr>
              <w:t> </w:t>
            </w:r>
            <w:r w:rsidRPr="00576CE5">
              <w:rPr>
                <w:color w:val="000000" w:themeColor="text1"/>
                <w:lang w:val="en-GB"/>
              </w:rPr>
              <w:t>:</w:t>
            </w:r>
            <w:proofErr w:type="gramEnd"/>
            <w:r w:rsidRPr="00576CE5">
              <w:rPr>
                <w:color w:val="000000" w:themeColor="text1"/>
                <w:lang w:val="en-GB"/>
              </w:rPr>
              <w:t xml:space="preserve"> </w:t>
            </w:r>
            <w:r w:rsidRPr="00576CE5">
              <w:rPr>
                <w:i/>
                <w:color w:val="000000" w:themeColor="text1"/>
                <w:lang w:val="en-GB"/>
              </w:rPr>
              <w:t xml:space="preserve">Scholia in </w:t>
            </w:r>
            <w:proofErr w:type="spellStart"/>
            <w:r w:rsidRPr="00576CE5">
              <w:rPr>
                <w:i/>
                <w:color w:val="000000" w:themeColor="text1"/>
                <w:lang w:val="en-GB"/>
              </w:rPr>
              <w:t>Dionysii</w:t>
            </w:r>
            <w:proofErr w:type="spellEnd"/>
            <w:r w:rsidRPr="00576CE5">
              <w:rPr>
                <w:i/>
                <w:color w:val="000000" w:themeColor="text1"/>
                <w:lang w:val="en-GB"/>
              </w:rPr>
              <w:t xml:space="preserve"> </w:t>
            </w:r>
            <w:proofErr w:type="spellStart"/>
            <w:r w:rsidRPr="00576CE5">
              <w:rPr>
                <w:i/>
                <w:color w:val="000000" w:themeColor="text1"/>
                <w:lang w:val="en-GB"/>
              </w:rPr>
              <w:t>Thracis</w:t>
            </w:r>
            <w:proofErr w:type="spellEnd"/>
            <w:r w:rsidRPr="00576CE5">
              <w:rPr>
                <w:i/>
                <w:color w:val="000000" w:themeColor="text1"/>
                <w:lang w:val="en-GB"/>
              </w:rPr>
              <w:t xml:space="preserve"> </w:t>
            </w:r>
            <w:proofErr w:type="spellStart"/>
            <w:r w:rsidRPr="00576CE5">
              <w:rPr>
                <w:i/>
                <w:color w:val="000000" w:themeColor="text1"/>
                <w:lang w:val="en-GB"/>
              </w:rPr>
              <w:t>artem</w:t>
            </w:r>
            <w:proofErr w:type="spellEnd"/>
            <w:r w:rsidRPr="00576CE5">
              <w:rPr>
                <w:i/>
                <w:color w:val="000000" w:themeColor="text1"/>
                <w:lang w:val="en-GB"/>
              </w:rPr>
              <w:t xml:space="preserve"> </w:t>
            </w:r>
            <w:proofErr w:type="spellStart"/>
            <w:r w:rsidRPr="00576CE5">
              <w:rPr>
                <w:i/>
                <w:color w:val="000000" w:themeColor="text1"/>
                <w:lang w:val="en-GB"/>
              </w:rPr>
              <w:t>grammaticam</w:t>
            </w:r>
            <w:proofErr w:type="spellEnd"/>
            <w:r w:rsidR="00026D56" w:rsidRPr="00576CE5">
              <w:rPr>
                <w:iCs/>
                <w:color w:val="000000" w:themeColor="text1"/>
                <w:lang w:val="en-GB"/>
              </w:rPr>
              <w:t>,</w:t>
            </w:r>
            <w:r w:rsidRPr="00576CE5">
              <w:rPr>
                <w:color w:val="000000" w:themeColor="text1"/>
                <w:lang w:val="en-GB"/>
              </w:rPr>
              <w:t xml:space="preserve"> </w:t>
            </w:r>
            <w:r w:rsidR="00771D7E" w:rsidRPr="00576CE5">
              <w:rPr>
                <w:color w:val="000000" w:themeColor="text1"/>
                <w:lang w:val="en-GB"/>
              </w:rPr>
              <w:t>e</w:t>
            </w:r>
            <w:r w:rsidRPr="00576CE5">
              <w:rPr>
                <w:color w:val="000000" w:themeColor="text1"/>
                <w:lang w:val="en-GB"/>
              </w:rPr>
              <w:t xml:space="preserve">d. </w:t>
            </w:r>
            <w:r w:rsidR="00771D7E" w:rsidRPr="00576CE5">
              <w:rPr>
                <w:color w:val="000000" w:themeColor="text1"/>
                <w:lang w:val="en-GB"/>
              </w:rPr>
              <w:t>by</w:t>
            </w:r>
            <w:r w:rsidR="001567FA" w:rsidRPr="00576CE5">
              <w:rPr>
                <w:color w:val="000000" w:themeColor="text1"/>
                <w:lang w:val="en-GB"/>
              </w:rPr>
              <w:t xml:space="preserve"> </w:t>
            </w:r>
            <w:r w:rsidRPr="00576CE5">
              <w:rPr>
                <w:color w:val="000000" w:themeColor="text1"/>
                <w:lang w:val="en-GB"/>
              </w:rPr>
              <w:t>Alfred Hilgard. 1901.</w:t>
            </w:r>
          </w:p>
          <w:p w:rsidR="0005356F" w:rsidRPr="00576CE5" w:rsidRDefault="0005356F" w:rsidP="00771D7E">
            <w:pPr>
              <w:ind w:left="-42"/>
              <w:jc w:val="both"/>
              <w:rPr>
                <w:color w:val="000000" w:themeColor="text1"/>
                <w:lang w:val="en-GB"/>
              </w:rPr>
            </w:pPr>
            <w:r w:rsidRPr="00576CE5">
              <w:rPr>
                <w:color w:val="000000" w:themeColor="text1"/>
                <w:lang w:val="en-GB"/>
              </w:rPr>
              <w:t>II 1/</w:t>
            </w:r>
            <w:proofErr w:type="gramStart"/>
            <w:r w:rsidRPr="00576CE5">
              <w:rPr>
                <w:color w:val="000000" w:themeColor="text1"/>
                <w:lang w:val="en-GB"/>
              </w:rPr>
              <w:t>1</w:t>
            </w:r>
            <w:r w:rsidR="00AC77D8" w:rsidRPr="00576CE5">
              <w:rPr>
                <w:color w:val="000000" w:themeColor="text1"/>
                <w:lang w:val="en-GB"/>
              </w:rPr>
              <w:t> </w:t>
            </w:r>
            <w:r w:rsidRPr="00576CE5">
              <w:rPr>
                <w:color w:val="000000" w:themeColor="text1"/>
                <w:lang w:val="en-GB"/>
              </w:rPr>
              <w:t>:</w:t>
            </w:r>
            <w:proofErr w:type="gramEnd"/>
            <w:r w:rsidRPr="00576CE5">
              <w:rPr>
                <w:color w:val="000000" w:themeColor="text1"/>
                <w:lang w:val="en-GB"/>
              </w:rPr>
              <w:t xml:space="preserve"> </w:t>
            </w:r>
            <w:proofErr w:type="spellStart"/>
            <w:r w:rsidRPr="00576CE5">
              <w:rPr>
                <w:i/>
                <w:color w:val="000000" w:themeColor="text1"/>
                <w:lang w:val="en-GB"/>
              </w:rPr>
              <w:t>Apollonii</w:t>
            </w:r>
            <w:proofErr w:type="spellEnd"/>
            <w:r w:rsidRPr="00576CE5">
              <w:rPr>
                <w:i/>
                <w:color w:val="000000" w:themeColor="text1"/>
                <w:lang w:val="en-GB"/>
              </w:rPr>
              <w:t xml:space="preserve"> </w:t>
            </w:r>
            <w:proofErr w:type="spellStart"/>
            <w:r w:rsidRPr="00576CE5">
              <w:rPr>
                <w:i/>
                <w:color w:val="000000" w:themeColor="text1"/>
                <w:lang w:val="en-GB"/>
              </w:rPr>
              <w:t>Dyscoli</w:t>
            </w:r>
            <w:proofErr w:type="spellEnd"/>
            <w:r w:rsidRPr="00576CE5">
              <w:rPr>
                <w:i/>
                <w:color w:val="000000" w:themeColor="text1"/>
                <w:lang w:val="en-GB"/>
              </w:rPr>
              <w:t xml:space="preserve"> </w:t>
            </w:r>
            <w:proofErr w:type="spellStart"/>
            <w:r w:rsidRPr="00576CE5">
              <w:rPr>
                <w:i/>
                <w:color w:val="000000" w:themeColor="text1"/>
                <w:lang w:val="en-GB"/>
              </w:rPr>
              <w:t>scripta</w:t>
            </w:r>
            <w:proofErr w:type="spellEnd"/>
            <w:r w:rsidRPr="00576CE5">
              <w:rPr>
                <w:i/>
                <w:color w:val="000000" w:themeColor="text1"/>
                <w:lang w:val="en-GB"/>
              </w:rPr>
              <w:t xml:space="preserve"> minora</w:t>
            </w:r>
            <w:r w:rsidR="00026D56" w:rsidRPr="00576CE5">
              <w:rPr>
                <w:color w:val="000000" w:themeColor="text1"/>
                <w:lang w:val="en-GB"/>
              </w:rPr>
              <w:t xml:space="preserve">, </w:t>
            </w:r>
            <w:r w:rsidR="00771D7E" w:rsidRPr="00576CE5">
              <w:rPr>
                <w:color w:val="000000" w:themeColor="text1"/>
                <w:lang w:val="en-GB"/>
              </w:rPr>
              <w:t>e</w:t>
            </w:r>
            <w:r w:rsidRPr="00576CE5">
              <w:rPr>
                <w:color w:val="000000" w:themeColor="text1"/>
                <w:lang w:val="en-GB"/>
              </w:rPr>
              <w:t xml:space="preserve">d. </w:t>
            </w:r>
            <w:r w:rsidR="00771D7E" w:rsidRPr="00576CE5">
              <w:rPr>
                <w:color w:val="000000" w:themeColor="text1"/>
                <w:lang w:val="en-GB"/>
              </w:rPr>
              <w:t>by</w:t>
            </w:r>
            <w:r w:rsidR="001567FA" w:rsidRPr="00576CE5">
              <w:rPr>
                <w:color w:val="000000" w:themeColor="text1"/>
                <w:lang w:val="en-GB"/>
              </w:rPr>
              <w:t xml:space="preserve"> </w:t>
            </w:r>
            <w:r w:rsidRPr="00576CE5">
              <w:rPr>
                <w:color w:val="000000" w:themeColor="text1"/>
                <w:lang w:val="en-GB"/>
              </w:rPr>
              <w:t>Richard Schneider. 1878.</w:t>
            </w:r>
          </w:p>
          <w:p w:rsidR="0005356F" w:rsidRPr="00576CE5" w:rsidRDefault="0005356F" w:rsidP="00771D7E">
            <w:pPr>
              <w:ind w:left="-42"/>
              <w:jc w:val="both"/>
              <w:rPr>
                <w:color w:val="000000" w:themeColor="text1"/>
                <w:lang w:val="en-GB"/>
              </w:rPr>
            </w:pPr>
            <w:r w:rsidRPr="00576CE5">
              <w:rPr>
                <w:color w:val="000000" w:themeColor="text1"/>
                <w:lang w:val="en-GB"/>
              </w:rPr>
              <w:t>II </w:t>
            </w:r>
            <w:proofErr w:type="gramStart"/>
            <w:r w:rsidRPr="00576CE5">
              <w:rPr>
                <w:color w:val="000000" w:themeColor="text1"/>
                <w:lang w:val="en-GB"/>
              </w:rPr>
              <w:t>2</w:t>
            </w:r>
            <w:r w:rsidR="00AC77D8" w:rsidRPr="00576CE5">
              <w:rPr>
                <w:color w:val="000000" w:themeColor="text1"/>
                <w:lang w:val="en-GB"/>
              </w:rPr>
              <w:t> </w:t>
            </w:r>
            <w:r w:rsidRPr="00576CE5">
              <w:rPr>
                <w:color w:val="000000" w:themeColor="text1"/>
                <w:lang w:val="en-GB"/>
              </w:rPr>
              <w:t>:</w:t>
            </w:r>
            <w:proofErr w:type="gramEnd"/>
            <w:r w:rsidRPr="00576CE5">
              <w:rPr>
                <w:color w:val="000000" w:themeColor="text1"/>
                <w:lang w:val="en-GB"/>
              </w:rPr>
              <w:t xml:space="preserve"> </w:t>
            </w:r>
            <w:proofErr w:type="spellStart"/>
            <w:r w:rsidRPr="00576CE5">
              <w:rPr>
                <w:i/>
                <w:color w:val="000000" w:themeColor="text1"/>
                <w:lang w:val="en-GB"/>
              </w:rPr>
              <w:t>Apollonii</w:t>
            </w:r>
            <w:proofErr w:type="spellEnd"/>
            <w:r w:rsidRPr="00576CE5">
              <w:rPr>
                <w:i/>
                <w:color w:val="000000" w:themeColor="text1"/>
                <w:lang w:val="en-GB"/>
              </w:rPr>
              <w:t xml:space="preserve"> </w:t>
            </w:r>
            <w:proofErr w:type="spellStart"/>
            <w:r w:rsidRPr="00576CE5">
              <w:rPr>
                <w:i/>
                <w:color w:val="000000" w:themeColor="text1"/>
                <w:lang w:val="en-GB"/>
              </w:rPr>
              <w:t>Dyscoli</w:t>
            </w:r>
            <w:proofErr w:type="spellEnd"/>
            <w:r w:rsidRPr="00576CE5">
              <w:rPr>
                <w:i/>
                <w:color w:val="000000" w:themeColor="text1"/>
                <w:lang w:val="en-GB"/>
              </w:rPr>
              <w:t xml:space="preserve"> De </w:t>
            </w:r>
            <w:proofErr w:type="spellStart"/>
            <w:r w:rsidRPr="00576CE5">
              <w:rPr>
                <w:i/>
                <w:color w:val="000000" w:themeColor="text1"/>
                <w:lang w:val="en-GB"/>
              </w:rPr>
              <w:t>constructione</w:t>
            </w:r>
            <w:proofErr w:type="spellEnd"/>
            <w:r w:rsidRPr="00576CE5">
              <w:rPr>
                <w:i/>
                <w:color w:val="000000" w:themeColor="text1"/>
                <w:lang w:val="en-GB"/>
              </w:rPr>
              <w:t xml:space="preserve"> </w:t>
            </w:r>
            <w:proofErr w:type="spellStart"/>
            <w:r w:rsidRPr="00576CE5">
              <w:rPr>
                <w:i/>
                <w:color w:val="000000" w:themeColor="text1"/>
                <w:lang w:val="en-GB"/>
              </w:rPr>
              <w:t>libri</w:t>
            </w:r>
            <w:proofErr w:type="spellEnd"/>
            <w:r w:rsidRPr="00576CE5">
              <w:rPr>
                <w:i/>
                <w:color w:val="000000" w:themeColor="text1"/>
                <w:lang w:val="en-GB"/>
              </w:rPr>
              <w:t xml:space="preserve"> </w:t>
            </w:r>
            <w:proofErr w:type="spellStart"/>
            <w:r w:rsidRPr="00576CE5">
              <w:rPr>
                <w:i/>
                <w:color w:val="000000" w:themeColor="text1"/>
                <w:lang w:val="en-GB"/>
              </w:rPr>
              <w:t>quattuor</w:t>
            </w:r>
            <w:proofErr w:type="spellEnd"/>
            <w:r w:rsidR="00026D56" w:rsidRPr="00576CE5">
              <w:rPr>
                <w:iCs/>
                <w:color w:val="000000" w:themeColor="text1"/>
                <w:lang w:val="en-GB"/>
              </w:rPr>
              <w:t>,</w:t>
            </w:r>
            <w:r w:rsidRPr="00576CE5">
              <w:rPr>
                <w:color w:val="000000" w:themeColor="text1"/>
                <w:lang w:val="en-GB"/>
              </w:rPr>
              <w:t xml:space="preserve"> </w:t>
            </w:r>
            <w:r w:rsidR="00771D7E" w:rsidRPr="00576CE5">
              <w:rPr>
                <w:color w:val="000000" w:themeColor="text1"/>
                <w:lang w:val="en-GB"/>
              </w:rPr>
              <w:t>e</w:t>
            </w:r>
            <w:r w:rsidRPr="00576CE5">
              <w:rPr>
                <w:color w:val="000000" w:themeColor="text1"/>
                <w:lang w:val="en-GB"/>
              </w:rPr>
              <w:t xml:space="preserve">d. </w:t>
            </w:r>
            <w:r w:rsidR="00771D7E" w:rsidRPr="00576CE5">
              <w:rPr>
                <w:color w:val="000000" w:themeColor="text1"/>
                <w:lang w:val="en-GB"/>
              </w:rPr>
              <w:t>by</w:t>
            </w:r>
            <w:r w:rsidR="001567FA" w:rsidRPr="00576CE5">
              <w:rPr>
                <w:color w:val="000000" w:themeColor="text1"/>
                <w:lang w:val="en-GB"/>
              </w:rPr>
              <w:t xml:space="preserve"> </w:t>
            </w:r>
            <w:r w:rsidRPr="00576CE5">
              <w:rPr>
                <w:color w:val="000000" w:themeColor="text1"/>
                <w:lang w:val="en-GB"/>
              </w:rPr>
              <w:t>Gustav Uhlig. 1910.</w:t>
            </w:r>
          </w:p>
        </w:tc>
        <w:tc>
          <w:tcPr>
            <w:tcW w:w="1264" w:type="dxa"/>
          </w:tcPr>
          <w:p w:rsidR="0005356F" w:rsidRPr="00576CE5" w:rsidRDefault="0005356F" w:rsidP="00ED1B6D">
            <w:pPr>
              <w:ind w:left="-42"/>
              <w:rPr>
                <w:color w:val="000000" w:themeColor="text1"/>
                <w:lang w:val="en-GB"/>
              </w:rPr>
            </w:pPr>
            <w:r w:rsidRPr="00576CE5">
              <w:rPr>
                <w:i/>
                <w:iCs/>
                <w:color w:val="000000" w:themeColor="text1"/>
                <w:lang w:val="en-GB"/>
              </w:rPr>
              <w:t>GG</w:t>
            </w:r>
            <w:r w:rsidRPr="00576CE5">
              <w:rPr>
                <w:color w:val="000000" w:themeColor="text1"/>
                <w:lang w:val="en-GB"/>
              </w:rPr>
              <w:t xml:space="preserve"> I 1 </w:t>
            </w:r>
            <w:r w:rsidRPr="00576CE5">
              <w:rPr>
                <w:i/>
                <w:iCs/>
                <w:color w:val="000000" w:themeColor="text1"/>
                <w:lang w:val="en-GB"/>
              </w:rPr>
              <w:t>GG</w:t>
            </w:r>
            <w:r w:rsidR="00ED1B6D" w:rsidRPr="00576CE5">
              <w:rPr>
                <w:color w:val="000000" w:themeColor="text1"/>
                <w:lang w:val="en-GB"/>
              </w:rPr>
              <w:t> </w:t>
            </w:r>
            <w:r w:rsidRPr="00576CE5">
              <w:rPr>
                <w:color w:val="000000" w:themeColor="text1"/>
                <w:lang w:val="en-GB"/>
              </w:rPr>
              <w:t xml:space="preserve">I 3 </w:t>
            </w:r>
            <w:r w:rsidRPr="00576CE5">
              <w:rPr>
                <w:i/>
                <w:iCs/>
                <w:color w:val="000000" w:themeColor="text1"/>
                <w:lang w:val="en-GB"/>
              </w:rPr>
              <w:t>GG</w:t>
            </w:r>
            <w:r w:rsidR="00ED1B6D" w:rsidRPr="00576CE5">
              <w:rPr>
                <w:color w:val="000000" w:themeColor="text1"/>
                <w:lang w:val="en-GB"/>
              </w:rPr>
              <w:t> </w:t>
            </w:r>
            <w:r w:rsidRPr="00576CE5">
              <w:rPr>
                <w:color w:val="000000" w:themeColor="text1"/>
                <w:lang w:val="en-GB"/>
              </w:rPr>
              <w:t xml:space="preserve">II 1/1 </w:t>
            </w:r>
            <w:r w:rsidRPr="00576CE5">
              <w:rPr>
                <w:i/>
                <w:iCs/>
                <w:color w:val="000000" w:themeColor="text1"/>
                <w:lang w:val="en-GB"/>
              </w:rPr>
              <w:t>GG</w:t>
            </w:r>
            <w:r w:rsidR="00ED1B6D" w:rsidRPr="00576CE5">
              <w:rPr>
                <w:color w:val="000000" w:themeColor="text1"/>
                <w:lang w:val="en-GB"/>
              </w:rPr>
              <w:t> </w:t>
            </w:r>
            <w:r w:rsidRPr="00576CE5">
              <w:rPr>
                <w:color w:val="000000" w:themeColor="text1"/>
                <w:lang w:val="en-GB"/>
              </w:rPr>
              <w:t>II 2</w:t>
            </w:r>
          </w:p>
        </w:tc>
      </w:tr>
      <w:tr w:rsidR="0005356F" w:rsidRPr="00576CE5" w:rsidTr="00B60252">
        <w:tc>
          <w:tcPr>
            <w:tcW w:w="1478" w:type="dxa"/>
          </w:tcPr>
          <w:p w:rsidR="0005356F" w:rsidRPr="00576CE5" w:rsidRDefault="00F229A4" w:rsidP="00381B56">
            <w:pPr>
              <w:pStyle w:val="JBnormal"/>
              <w:spacing w:line="240" w:lineRule="auto"/>
              <w:jc w:val="left"/>
              <w:rPr>
                <w:color w:val="000000" w:themeColor="text1"/>
                <w:szCs w:val="24"/>
              </w:rPr>
            </w:pPr>
            <w:r w:rsidRPr="00576CE5">
              <w:rPr>
                <w:color w:val="000000" w:themeColor="text1"/>
                <w:szCs w:val="24"/>
              </w:rPr>
              <w:t>Translation cited</w:t>
            </w:r>
          </w:p>
        </w:tc>
        <w:tc>
          <w:tcPr>
            <w:tcW w:w="5954" w:type="dxa"/>
          </w:tcPr>
          <w:p w:rsidR="0005356F" w:rsidRPr="00FA6905" w:rsidRDefault="0005356F" w:rsidP="00F229A4">
            <w:pPr>
              <w:jc w:val="both"/>
              <w:rPr>
                <w:color w:val="000000" w:themeColor="text1"/>
              </w:rPr>
            </w:pPr>
            <w:proofErr w:type="spellStart"/>
            <w:r w:rsidRPr="00576CE5">
              <w:rPr>
                <w:color w:val="000000" w:themeColor="text1"/>
              </w:rPr>
              <w:t>Bühler</w:t>
            </w:r>
            <w:proofErr w:type="spellEnd"/>
            <w:r w:rsidRPr="00576CE5">
              <w:rPr>
                <w:color w:val="000000" w:themeColor="text1"/>
              </w:rPr>
              <w:t xml:space="preserve">, Karl. 2009 [1934]. </w:t>
            </w:r>
            <w:r w:rsidRPr="00576CE5">
              <w:rPr>
                <w:i/>
                <w:color w:val="000000" w:themeColor="text1"/>
              </w:rPr>
              <w:t>Théorie du langage. La fonction représentationnelle</w:t>
            </w:r>
            <w:r w:rsidR="00FA6905" w:rsidRPr="00A42564">
              <w:rPr>
                <w:color w:val="000000" w:themeColor="text1"/>
              </w:rPr>
              <w:t xml:space="preserve">, </w:t>
            </w:r>
            <w:proofErr w:type="spellStart"/>
            <w:r w:rsidR="00FA6905" w:rsidRPr="00A42564">
              <w:rPr>
                <w:color w:val="000000" w:themeColor="text1"/>
              </w:rPr>
              <w:t>e</w:t>
            </w:r>
            <w:r w:rsidRPr="002F0198">
              <w:rPr>
                <w:color w:val="000000" w:themeColor="text1"/>
              </w:rPr>
              <w:t>d</w:t>
            </w:r>
            <w:proofErr w:type="spellEnd"/>
            <w:r w:rsidRPr="002F0198">
              <w:rPr>
                <w:color w:val="000000" w:themeColor="text1"/>
              </w:rPr>
              <w:t xml:space="preserve">. </w:t>
            </w:r>
            <w:r w:rsidR="00F229A4" w:rsidRPr="002F0198">
              <w:rPr>
                <w:color w:val="000000" w:themeColor="text1"/>
              </w:rPr>
              <w:t>&amp;</w:t>
            </w:r>
            <w:r w:rsidRPr="002F0198">
              <w:rPr>
                <w:color w:val="000000" w:themeColor="text1"/>
              </w:rPr>
              <w:t xml:space="preserve"> </w:t>
            </w:r>
            <w:proofErr w:type="spellStart"/>
            <w:r w:rsidRPr="002F0198">
              <w:rPr>
                <w:color w:val="000000" w:themeColor="text1"/>
              </w:rPr>
              <w:t>tra</w:t>
            </w:r>
            <w:r w:rsidR="00F229A4" w:rsidRPr="002F0198">
              <w:rPr>
                <w:color w:val="000000" w:themeColor="text1"/>
              </w:rPr>
              <w:t>nsl</w:t>
            </w:r>
            <w:proofErr w:type="spellEnd"/>
            <w:r w:rsidRPr="002F0198">
              <w:rPr>
                <w:color w:val="000000" w:themeColor="text1"/>
              </w:rPr>
              <w:t xml:space="preserve">. </w:t>
            </w:r>
            <w:r w:rsidR="00F229A4" w:rsidRPr="002F0198">
              <w:rPr>
                <w:color w:val="000000" w:themeColor="text1"/>
              </w:rPr>
              <w:t>by</w:t>
            </w:r>
            <w:r w:rsidRPr="002F0198">
              <w:rPr>
                <w:color w:val="000000" w:themeColor="text1"/>
              </w:rPr>
              <w:t xml:space="preserve"> Didier Samain. </w:t>
            </w:r>
            <w:r w:rsidRPr="00576CE5">
              <w:rPr>
                <w:color w:val="000000" w:themeColor="text1"/>
                <w:lang w:val="en-GB"/>
              </w:rPr>
              <w:t xml:space="preserve">Marseille: </w:t>
            </w:r>
            <w:proofErr w:type="spellStart"/>
            <w:r w:rsidRPr="00576CE5">
              <w:rPr>
                <w:color w:val="000000" w:themeColor="text1"/>
                <w:lang w:val="en-GB"/>
              </w:rPr>
              <w:t>Agone</w:t>
            </w:r>
            <w:proofErr w:type="spellEnd"/>
            <w:r w:rsidRPr="00576CE5">
              <w:rPr>
                <w:color w:val="000000" w:themeColor="text1"/>
                <w:lang w:val="en-GB"/>
              </w:rPr>
              <w:t xml:space="preserve"> </w:t>
            </w:r>
            <w:r w:rsidR="005F6C4F" w:rsidRPr="00576CE5">
              <w:rPr>
                <w:color w:val="000000" w:themeColor="text1"/>
                <w:lang w:val="en-GB"/>
              </w:rPr>
              <w:t>[</w:t>
            </w:r>
            <w:r w:rsidR="00F229A4" w:rsidRPr="00576CE5">
              <w:rPr>
                <w:color w:val="000000" w:themeColor="text1"/>
                <w:lang w:val="en-GB"/>
              </w:rPr>
              <w:t xml:space="preserve">originally </w:t>
            </w:r>
            <w:r w:rsidR="00F01D11" w:rsidRPr="00576CE5">
              <w:rPr>
                <w:color w:val="000000" w:themeColor="text1"/>
                <w:lang w:val="en-GB"/>
              </w:rPr>
              <w:t>p</w:t>
            </w:r>
            <w:r w:rsidRPr="00576CE5">
              <w:rPr>
                <w:color w:val="000000" w:themeColor="text1"/>
                <w:lang w:val="en-GB"/>
              </w:rPr>
              <w:t>ubli</w:t>
            </w:r>
            <w:r w:rsidR="00F229A4" w:rsidRPr="00576CE5">
              <w:rPr>
                <w:color w:val="000000" w:themeColor="text1"/>
                <w:lang w:val="en-GB"/>
              </w:rPr>
              <w:t>shed as</w:t>
            </w:r>
            <w:r w:rsidRPr="00576CE5">
              <w:rPr>
                <w:color w:val="000000" w:themeColor="text1"/>
                <w:lang w:val="en-GB"/>
              </w:rPr>
              <w:t xml:space="preserve"> </w:t>
            </w:r>
            <w:r w:rsidRPr="001B46C7">
              <w:rPr>
                <w:i/>
                <w:iCs/>
                <w:lang w:val="de-DE"/>
              </w:rPr>
              <w:t>Sprachtheorie. Die Darstellungsfunktion der Sprache</w:t>
            </w:r>
            <w:r w:rsidRPr="001B46C7">
              <w:rPr>
                <w:i/>
                <w:iCs/>
                <w:lang w:val="en-GB"/>
              </w:rPr>
              <w:t>.</w:t>
            </w:r>
            <w:r w:rsidR="00AC77D8" w:rsidRPr="001B46C7">
              <w:rPr>
                <w:rStyle w:val="apple-converted-space"/>
                <w:shd w:val="clear" w:color="auto" w:fill="FFFFFF"/>
                <w:lang w:val="en-GB"/>
              </w:rPr>
              <w:t xml:space="preserve"> </w:t>
            </w:r>
            <w:r w:rsidR="00F229A4" w:rsidRPr="001B46C7">
              <w:rPr>
                <w:rStyle w:val="apple-converted-space"/>
                <w:shd w:val="clear" w:color="auto" w:fill="FFFFFF"/>
                <w:lang w:val="en-GB"/>
              </w:rPr>
              <w:t>Je</w:t>
            </w:r>
            <w:r w:rsidR="00F229A4" w:rsidRPr="001B46C7">
              <w:rPr>
                <w:rStyle w:val="apple-converted-space"/>
                <w:lang w:val="en-GB"/>
              </w:rPr>
              <w:t>na</w:t>
            </w:r>
            <w:r w:rsidRPr="001B46C7">
              <w:rPr>
                <w:rStyle w:val="apple-converted-space"/>
                <w:lang w:val="en-GB"/>
              </w:rPr>
              <w:t xml:space="preserve">: </w:t>
            </w:r>
            <w:r w:rsidRPr="001B46C7">
              <w:rPr>
                <w:shd w:val="clear" w:color="auto" w:fill="FFFFFF"/>
                <w:lang w:val="en-GB"/>
              </w:rPr>
              <w:t>Gustav Fischer</w:t>
            </w:r>
            <w:r w:rsidR="00280CD0" w:rsidRPr="001B46C7">
              <w:rPr>
                <w:shd w:val="clear" w:color="auto" w:fill="FFFFFF"/>
                <w:lang w:val="en-GB"/>
              </w:rPr>
              <w:t>. 1934</w:t>
            </w:r>
            <w:r w:rsidR="005F6C4F" w:rsidRPr="001B46C7">
              <w:rPr>
                <w:shd w:val="clear" w:color="auto" w:fill="FFFFFF"/>
                <w:lang w:val="en-GB"/>
              </w:rPr>
              <w:t>]</w:t>
            </w:r>
            <w:r w:rsidR="00AC77D8" w:rsidRPr="001B46C7">
              <w:rPr>
                <w:shd w:val="clear" w:color="auto" w:fill="FFFFFF"/>
                <w:lang w:val="en-GB"/>
              </w:rPr>
              <w:t>.</w:t>
            </w:r>
          </w:p>
        </w:tc>
        <w:tc>
          <w:tcPr>
            <w:tcW w:w="1264" w:type="dxa"/>
          </w:tcPr>
          <w:p w:rsidR="00315721" w:rsidRPr="00576CE5" w:rsidRDefault="00315721" w:rsidP="00381B56">
            <w:pPr>
              <w:rPr>
                <w:lang w:val="en-GB" w:eastAsia="pl-PL"/>
              </w:rPr>
            </w:pPr>
            <w:proofErr w:type="spellStart"/>
            <w:r w:rsidRPr="00576CE5">
              <w:rPr>
                <w:color w:val="000000" w:themeColor="text1"/>
                <w:lang w:val="en-GB"/>
              </w:rPr>
              <w:t>Bühler</w:t>
            </w:r>
            <w:proofErr w:type="spellEnd"/>
            <w:r w:rsidRPr="00576CE5">
              <w:rPr>
                <w:color w:val="000000" w:themeColor="text1"/>
                <w:lang w:val="en-GB"/>
              </w:rPr>
              <w:t xml:space="preserve"> 2009 [1934]</w:t>
            </w:r>
          </w:p>
        </w:tc>
      </w:tr>
      <w:tr w:rsidR="0005356F" w:rsidRPr="00576CE5" w:rsidTr="00B60252">
        <w:tc>
          <w:tcPr>
            <w:tcW w:w="1478" w:type="dxa"/>
          </w:tcPr>
          <w:p w:rsidR="0005356F" w:rsidRPr="00576CE5" w:rsidRDefault="004378BD" w:rsidP="00381B56">
            <w:pPr>
              <w:pStyle w:val="JBnormal"/>
              <w:spacing w:line="240" w:lineRule="auto"/>
              <w:jc w:val="left"/>
              <w:rPr>
                <w:color w:val="000000" w:themeColor="text1"/>
                <w:szCs w:val="24"/>
              </w:rPr>
            </w:pPr>
            <w:r w:rsidRPr="00576CE5">
              <w:rPr>
                <w:color w:val="000000" w:themeColor="text1"/>
                <w:szCs w:val="24"/>
              </w:rPr>
              <w:t>Translation with introduction by another author, potentially with multiple editions</w:t>
            </w:r>
          </w:p>
        </w:tc>
        <w:tc>
          <w:tcPr>
            <w:tcW w:w="5954" w:type="dxa"/>
          </w:tcPr>
          <w:p w:rsidR="0005356F" w:rsidRPr="00576CE5" w:rsidRDefault="0005356F" w:rsidP="004378BD">
            <w:pPr>
              <w:pStyle w:val="JBnormal"/>
              <w:spacing w:line="240" w:lineRule="auto"/>
              <w:ind w:left="-42"/>
              <w:rPr>
                <w:color w:val="000000" w:themeColor="text1"/>
                <w:szCs w:val="24"/>
              </w:rPr>
            </w:pPr>
            <w:r w:rsidRPr="00576CE5">
              <w:rPr>
                <w:color w:val="000000" w:themeColor="text1"/>
                <w:szCs w:val="24"/>
              </w:rPr>
              <w:t>Humboldt, Wilhelm von. 1988</w:t>
            </w:r>
            <w:r w:rsidR="00F01D11" w:rsidRPr="00576CE5">
              <w:rPr>
                <w:color w:val="000000" w:themeColor="text1"/>
                <w:szCs w:val="24"/>
              </w:rPr>
              <w:t xml:space="preserve"> [1836]</w:t>
            </w:r>
            <w:r w:rsidRPr="00576CE5">
              <w:rPr>
                <w:color w:val="000000" w:themeColor="text1"/>
                <w:szCs w:val="24"/>
              </w:rPr>
              <w:t xml:space="preserve">. </w:t>
            </w:r>
            <w:r w:rsidRPr="00576CE5">
              <w:rPr>
                <w:i/>
                <w:color w:val="000000" w:themeColor="text1"/>
                <w:szCs w:val="24"/>
              </w:rPr>
              <w:t>On Language: The Diversity of Human Language-Structure and its Influence on the Mental Development of Mankind</w:t>
            </w:r>
            <w:r w:rsidR="00E96751" w:rsidRPr="00A42564">
              <w:rPr>
                <w:color w:val="000000" w:themeColor="text1"/>
                <w:szCs w:val="24"/>
              </w:rPr>
              <w:t>, t</w:t>
            </w:r>
            <w:r w:rsidRPr="00A42564">
              <w:rPr>
                <w:color w:val="000000" w:themeColor="text1"/>
                <w:szCs w:val="24"/>
              </w:rPr>
              <w:t>ra</w:t>
            </w:r>
            <w:r w:rsidR="004378BD" w:rsidRPr="00A42564">
              <w:rPr>
                <w:color w:val="000000" w:themeColor="text1"/>
                <w:szCs w:val="24"/>
              </w:rPr>
              <w:t>nsl</w:t>
            </w:r>
            <w:r w:rsidRPr="00576CE5">
              <w:rPr>
                <w:color w:val="000000" w:themeColor="text1"/>
                <w:szCs w:val="24"/>
              </w:rPr>
              <w:t xml:space="preserve">. </w:t>
            </w:r>
            <w:r w:rsidR="004378BD" w:rsidRPr="00576CE5">
              <w:rPr>
                <w:color w:val="000000" w:themeColor="text1"/>
                <w:szCs w:val="24"/>
              </w:rPr>
              <w:t>by</w:t>
            </w:r>
            <w:r w:rsidRPr="00576CE5">
              <w:rPr>
                <w:color w:val="000000" w:themeColor="text1"/>
                <w:szCs w:val="24"/>
              </w:rPr>
              <w:t xml:space="preserve"> Peter Heath, </w:t>
            </w:r>
            <w:r w:rsidR="004378BD" w:rsidRPr="00576CE5">
              <w:rPr>
                <w:color w:val="000000" w:themeColor="text1"/>
                <w:szCs w:val="24"/>
              </w:rPr>
              <w:t xml:space="preserve">with an </w:t>
            </w:r>
            <w:r w:rsidRPr="00576CE5">
              <w:rPr>
                <w:color w:val="000000" w:themeColor="text1"/>
                <w:szCs w:val="24"/>
              </w:rPr>
              <w:t>intro</w:t>
            </w:r>
            <w:r w:rsidR="00F01D11" w:rsidRPr="00576CE5">
              <w:rPr>
                <w:color w:val="000000" w:themeColor="text1"/>
                <w:szCs w:val="24"/>
              </w:rPr>
              <w:t>duction</w:t>
            </w:r>
            <w:r w:rsidRPr="00576CE5">
              <w:rPr>
                <w:color w:val="000000" w:themeColor="text1"/>
                <w:szCs w:val="24"/>
              </w:rPr>
              <w:t xml:space="preserve"> </w:t>
            </w:r>
            <w:r w:rsidR="004378BD" w:rsidRPr="00576CE5">
              <w:rPr>
                <w:color w:val="000000" w:themeColor="text1"/>
                <w:szCs w:val="24"/>
              </w:rPr>
              <w:t>by</w:t>
            </w:r>
            <w:r w:rsidRPr="00576CE5">
              <w:rPr>
                <w:color w:val="000000" w:themeColor="text1"/>
                <w:szCs w:val="24"/>
              </w:rPr>
              <w:t xml:space="preserve"> Hans </w:t>
            </w:r>
            <w:proofErr w:type="spellStart"/>
            <w:r w:rsidRPr="00576CE5">
              <w:rPr>
                <w:color w:val="000000" w:themeColor="text1"/>
                <w:szCs w:val="24"/>
              </w:rPr>
              <w:t>Aarsleff</w:t>
            </w:r>
            <w:proofErr w:type="spellEnd"/>
            <w:r w:rsidRPr="00576CE5">
              <w:rPr>
                <w:color w:val="000000" w:themeColor="text1"/>
                <w:szCs w:val="24"/>
              </w:rPr>
              <w:t>. Cambridge</w:t>
            </w:r>
            <w:r w:rsidR="00F01D11" w:rsidRPr="00576CE5">
              <w:rPr>
                <w:color w:val="000000" w:themeColor="text1"/>
                <w:szCs w:val="24"/>
              </w:rPr>
              <w:t>: Cambridge University Press</w:t>
            </w:r>
            <w:r w:rsidRPr="00576CE5">
              <w:rPr>
                <w:iCs/>
                <w:color w:val="000000" w:themeColor="text1"/>
                <w:szCs w:val="24"/>
              </w:rPr>
              <w:t xml:space="preserve"> </w:t>
            </w:r>
            <w:r w:rsidR="005F6C4F" w:rsidRPr="00576CE5">
              <w:rPr>
                <w:iCs/>
                <w:color w:val="000000" w:themeColor="text1"/>
                <w:szCs w:val="24"/>
              </w:rPr>
              <w:t>[</w:t>
            </w:r>
            <w:r w:rsidR="004378BD" w:rsidRPr="00576CE5">
              <w:rPr>
                <w:iCs/>
                <w:color w:val="000000" w:themeColor="text1"/>
                <w:szCs w:val="24"/>
              </w:rPr>
              <w:t>originally published as</w:t>
            </w:r>
            <w:r w:rsidRPr="00576CE5">
              <w:rPr>
                <w:color w:val="000000" w:themeColor="text1"/>
                <w:szCs w:val="24"/>
              </w:rPr>
              <w:t xml:space="preserve"> </w:t>
            </w:r>
            <w:r w:rsidRPr="00576CE5">
              <w:rPr>
                <w:i/>
                <w:color w:val="000000" w:themeColor="text1"/>
                <w:szCs w:val="24"/>
                <w:lang w:val="de-DE"/>
              </w:rPr>
              <w:t>Über die Verschiedenheit des menschlichen Sprachbaues und ihren Ei</w:t>
            </w:r>
            <w:r w:rsidR="00F01D11" w:rsidRPr="00576CE5">
              <w:rPr>
                <w:i/>
                <w:color w:val="000000" w:themeColor="text1"/>
                <w:szCs w:val="24"/>
                <w:lang w:val="de-DE"/>
              </w:rPr>
              <w:t>nfluss auf die geistige Entwick</w:t>
            </w:r>
            <w:r w:rsidRPr="00576CE5">
              <w:rPr>
                <w:i/>
                <w:color w:val="000000" w:themeColor="text1"/>
                <w:szCs w:val="24"/>
                <w:lang w:val="de-DE"/>
              </w:rPr>
              <w:t>lung des Menschengeschlechts</w:t>
            </w:r>
            <w:r w:rsidRPr="00576CE5">
              <w:rPr>
                <w:color w:val="000000" w:themeColor="text1"/>
                <w:szCs w:val="24"/>
              </w:rPr>
              <w:t xml:space="preserve">. </w:t>
            </w:r>
            <w:r w:rsidR="004378BD" w:rsidRPr="00576CE5">
              <w:rPr>
                <w:color w:val="000000" w:themeColor="text1"/>
                <w:szCs w:val="24"/>
              </w:rPr>
              <w:t>Berlin</w:t>
            </w:r>
            <w:r w:rsidRPr="00576CE5">
              <w:rPr>
                <w:color w:val="000000" w:themeColor="text1"/>
                <w:szCs w:val="24"/>
              </w:rPr>
              <w:t xml:space="preserve">: </w:t>
            </w:r>
            <w:r w:rsidRPr="00576CE5">
              <w:rPr>
                <w:color w:val="000000" w:themeColor="text1"/>
                <w:szCs w:val="24"/>
                <w:lang w:val="de-DE"/>
              </w:rPr>
              <w:t xml:space="preserve">Ferdinand </w:t>
            </w:r>
            <w:proofErr w:type="spellStart"/>
            <w:r w:rsidRPr="00576CE5">
              <w:rPr>
                <w:color w:val="000000" w:themeColor="text1"/>
                <w:szCs w:val="24"/>
                <w:lang w:val="de-DE"/>
              </w:rPr>
              <w:t>Dümmler</w:t>
            </w:r>
            <w:proofErr w:type="spellEnd"/>
            <w:r w:rsidRPr="00576CE5">
              <w:rPr>
                <w:color w:val="000000" w:themeColor="text1"/>
                <w:szCs w:val="24"/>
              </w:rPr>
              <w:t>. 1836</w:t>
            </w:r>
            <w:r w:rsidR="005F6C4F" w:rsidRPr="00576CE5">
              <w:rPr>
                <w:color w:val="000000" w:themeColor="text1"/>
                <w:szCs w:val="24"/>
              </w:rPr>
              <w:t>]</w:t>
            </w:r>
            <w:r w:rsidR="00AC77D8" w:rsidRPr="00576CE5">
              <w:rPr>
                <w:color w:val="000000" w:themeColor="text1"/>
                <w:szCs w:val="24"/>
              </w:rPr>
              <w:t>.</w:t>
            </w:r>
          </w:p>
        </w:tc>
        <w:tc>
          <w:tcPr>
            <w:tcW w:w="1264" w:type="dxa"/>
          </w:tcPr>
          <w:p w:rsidR="0005356F" w:rsidRPr="00576CE5" w:rsidRDefault="0005356F" w:rsidP="00381B56">
            <w:pPr>
              <w:pStyle w:val="JBnormal"/>
              <w:spacing w:line="240" w:lineRule="auto"/>
              <w:ind w:left="-42"/>
              <w:jc w:val="left"/>
              <w:rPr>
                <w:color w:val="000000" w:themeColor="text1"/>
                <w:szCs w:val="24"/>
              </w:rPr>
            </w:pPr>
            <w:r w:rsidRPr="00576CE5">
              <w:rPr>
                <w:color w:val="000000" w:themeColor="text1"/>
                <w:szCs w:val="24"/>
              </w:rPr>
              <w:t>Humboldt 1988 [1836]</w:t>
            </w:r>
          </w:p>
        </w:tc>
      </w:tr>
      <w:tr w:rsidR="0005356F" w:rsidRPr="00576CE5" w:rsidTr="00B60252">
        <w:tc>
          <w:tcPr>
            <w:tcW w:w="1478" w:type="dxa"/>
          </w:tcPr>
          <w:p w:rsidR="0005356F" w:rsidRPr="00576CE5" w:rsidRDefault="004378BD" w:rsidP="00381B56">
            <w:pPr>
              <w:pStyle w:val="JBnormal"/>
              <w:spacing w:line="240" w:lineRule="auto"/>
              <w:jc w:val="left"/>
              <w:rPr>
                <w:color w:val="000000" w:themeColor="text1"/>
                <w:szCs w:val="24"/>
              </w:rPr>
            </w:pPr>
            <w:r w:rsidRPr="00576CE5">
              <w:rPr>
                <w:color w:val="000000" w:themeColor="text1"/>
                <w:szCs w:val="24"/>
              </w:rPr>
              <w:lastRenderedPageBreak/>
              <w:t>Reprint</w:t>
            </w:r>
          </w:p>
        </w:tc>
        <w:tc>
          <w:tcPr>
            <w:tcW w:w="5954" w:type="dxa"/>
          </w:tcPr>
          <w:p w:rsidR="0005356F" w:rsidRPr="00576CE5" w:rsidRDefault="0005356F" w:rsidP="004378BD">
            <w:pPr>
              <w:pStyle w:val="JBnormal"/>
              <w:spacing w:line="240" w:lineRule="auto"/>
              <w:ind w:left="-42"/>
              <w:rPr>
                <w:color w:val="000000" w:themeColor="text1"/>
                <w:szCs w:val="24"/>
              </w:rPr>
            </w:pPr>
            <w:proofErr w:type="spellStart"/>
            <w:r w:rsidRPr="00576CE5">
              <w:rPr>
                <w:color w:val="000000" w:themeColor="text1"/>
                <w:szCs w:val="24"/>
              </w:rPr>
              <w:t>Balbi</w:t>
            </w:r>
            <w:proofErr w:type="spellEnd"/>
            <w:r w:rsidRPr="00576CE5">
              <w:rPr>
                <w:color w:val="000000" w:themeColor="text1"/>
                <w:szCs w:val="24"/>
              </w:rPr>
              <w:t xml:space="preserve">, Giovanni. 1971 [1460]. </w:t>
            </w:r>
            <w:r w:rsidRPr="00576CE5">
              <w:rPr>
                <w:i/>
                <w:color w:val="000000" w:themeColor="text1"/>
                <w:szCs w:val="24"/>
              </w:rPr>
              <w:t>Catholicon.</w:t>
            </w:r>
            <w:r w:rsidRPr="00576CE5">
              <w:rPr>
                <w:color w:val="000000" w:themeColor="text1"/>
                <w:szCs w:val="24"/>
              </w:rPr>
              <w:t xml:space="preserve"> Farnborough: Gregg </w:t>
            </w:r>
            <w:r w:rsidR="002D4F15" w:rsidRPr="00576CE5">
              <w:rPr>
                <w:color w:val="000000" w:themeColor="text1"/>
                <w:szCs w:val="24"/>
              </w:rPr>
              <w:t>[</w:t>
            </w:r>
            <w:r w:rsidR="004378BD" w:rsidRPr="00576CE5">
              <w:rPr>
                <w:color w:val="000000" w:themeColor="text1"/>
                <w:szCs w:val="24"/>
              </w:rPr>
              <w:t xml:space="preserve">originally </w:t>
            </w:r>
            <w:r w:rsidR="004378BD" w:rsidRPr="006A0116">
              <w:rPr>
                <w:szCs w:val="24"/>
              </w:rPr>
              <w:t>published</w:t>
            </w:r>
            <w:r w:rsidR="006A0116">
              <w:rPr>
                <w:szCs w:val="24"/>
              </w:rPr>
              <w:t xml:space="preserve"> in</w:t>
            </w:r>
            <w:r w:rsidR="004378BD" w:rsidRPr="006A0116">
              <w:rPr>
                <w:szCs w:val="24"/>
                <w:shd w:val="clear" w:color="auto" w:fill="FFFFFF" w:themeFill="background1"/>
              </w:rPr>
              <w:t xml:space="preserve"> </w:t>
            </w:r>
            <w:r w:rsidRPr="00576CE5">
              <w:rPr>
                <w:color w:val="000000" w:themeColor="text1"/>
                <w:szCs w:val="24"/>
              </w:rPr>
              <w:t>Ma</w:t>
            </w:r>
            <w:r w:rsidR="004378BD" w:rsidRPr="00576CE5">
              <w:rPr>
                <w:color w:val="000000" w:themeColor="text1"/>
                <w:szCs w:val="24"/>
              </w:rPr>
              <w:t>inz</w:t>
            </w:r>
            <w:r w:rsidRPr="00576CE5">
              <w:rPr>
                <w:color w:val="000000" w:themeColor="text1"/>
                <w:szCs w:val="24"/>
              </w:rPr>
              <w:t>: Johannes Gutenberg</w:t>
            </w:r>
            <w:r w:rsidR="00F01D11" w:rsidRPr="00576CE5">
              <w:rPr>
                <w:color w:val="000000" w:themeColor="text1"/>
                <w:szCs w:val="24"/>
              </w:rPr>
              <w:t>.</w:t>
            </w:r>
            <w:r w:rsidRPr="00576CE5">
              <w:rPr>
                <w:color w:val="000000" w:themeColor="text1"/>
                <w:szCs w:val="24"/>
              </w:rPr>
              <w:t xml:space="preserve"> 1460</w:t>
            </w:r>
            <w:r w:rsidR="002D4F15" w:rsidRPr="00576CE5">
              <w:rPr>
                <w:color w:val="000000" w:themeColor="text1"/>
                <w:szCs w:val="24"/>
              </w:rPr>
              <w:t>]</w:t>
            </w:r>
            <w:r w:rsidR="00F01D11" w:rsidRPr="00576CE5">
              <w:rPr>
                <w:color w:val="000000" w:themeColor="text1"/>
                <w:szCs w:val="24"/>
              </w:rPr>
              <w:t>.</w:t>
            </w:r>
          </w:p>
        </w:tc>
        <w:tc>
          <w:tcPr>
            <w:tcW w:w="1264" w:type="dxa"/>
          </w:tcPr>
          <w:p w:rsidR="0005356F" w:rsidRPr="00576CE5" w:rsidRDefault="0005356F" w:rsidP="00381B56">
            <w:pPr>
              <w:pStyle w:val="JBnormal"/>
              <w:spacing w:line="240" w:lineRule="auto"/>
              <w:ind w:left="-42"/>
              <w:jc w:val="left"/>
              <w:rPr>
                <w:color w:val="000000" w:themeColor="text1"/>
                <w:szCs w:val="24"/>
              </w:rPr>
            </w:pPr>
            <w:proofErr w:type="spellStart"/>
            <w:r w:rsidRPr="00576CE5">
              <w:rPr>
                <w:color w:val="000000" w:themeColor="text1"/>
                <w:szCs w:val="24"/>
              </w:rPr>
              <w:t>Balbi</w:t>
            </w:r>
            <w:proofErr w:type="spellEnd"/>
            <w:r w:rsidRPr="00576CE5">
              <w:rPr>
                <w:color w:val="000000" w:themeColor="text1"/>
                <w:szCs w:val="24"/>
              </w:rPr>
              <w:t xml:space="preserve"> 1971 [1460]</w:t>
            </w:r>
          </w:p>
        </w:tc>
      </w:tr>
      <w:tr w:rsidR="0005356F" w:rsidRPr="00576CE5" w:rsidTr="00B60252">
        <w:tc>
          <w:tcPr>
            <w:tcW w:w="1478" w:type="dxa"/>
          </w:tcPr>
          <w:p w:rsidR="0005356F" w:rsidRPr="00576CE5" w:rsidRDefault="007804A5" w:rsidP="007804A5">
            <w:pPr>
              <w:pStyle w:val="Commentaire"/>
              <w:rPr>
                <w:color w:val="000000" w:themeColor="text1"/>
                <w:sz w:val="24"/>
                <w:szCs w:val="24"/>
                <w:lang w:val="en-GB"/>
              </w:rPr>
            </w:pPr>
            <w:r w:rsidRPr="00576CE5">
              <w:rPr>
                <w:color w:val="000000" w:themeColor="text1"/>
                <w:sz w:val="24"/>
                <w:szCs w:val="24"/>
                <w:lang w:val="en-GB"/>
              </w:rPr>
              <w:t>Article reprinted in a book</w:t>
            </w:r>
          </w:p>
        </w:tc>
        <w:tc>
          <w:tcPr>
            <w:tcW w:w="5954" w:type="dxa"/>
          </w:tcPr>
          <w:p w:rsidR="0005356F" w:rsidRPr="00576CE5" w:rsidRDefault="0005356F" w:rsidP="007804A5">
            <w:pPr>
              <w:pStyle w:val="JBnormal"/>
              <w:spacing w:line="240" w:lineRule="auto"/>
              <w:ind w:left="-42"/>
              <w:rPr>
                <w:color w:val="000000" w:themeColor="text1"/>
                <w:szCs w:val="24"/>
              </w:rPr>
            </w:pPr>
            <w:r w:rsidRPr="00576CE5">
              <w:rPr>
                <w:color w:val="000000" w:themeColor="text1"/>
                <w:szCs w:val="24"/>
              </w:rPr>
              <w:t xml:space="preserve">Jakobson, Roman. 1971 [1959]. On Linguistic Aspects of Translation. </w:t>
            </w:r>
            <w:r w:rsidRPr="00812D6B">
              <w:rPr>
                <w:i/>
                <w:color w:val="000000" w:themeColor="text1"/>
                <w:szCs w:val="24"/>
              </w:rPr>
              <w:t>Selected Writings</w:t>
            </w:r>
            <w:r w:rsidRPr="00812D6B">
              <w:rPr>
                <w:color w:val="000000" w:themeColor="text1"/>
                <w:szCs w:val="24"/>
              </w:rPr>
              <w:t>,</w:t>
            </w:r>
            <w:r w:rsidRPr="00576CE5">
              <w:rPr>
                <w:color w:val="000000" w:themeColor="text1"/>
                <w:szCs w:val="24"/>
              </w:rPr>
              <w:t xml:space="preserve"> vol. </w:t>
            </w:r>
            <w:r w:rsidR="005B408A" w:rsidRPr="00812D6B">
              <w:rPr>
                <w:color w:val="000000" w:themeColor="text1"/>
                <w:szCs w:val="24"/>
              </w:rPr>
              <w:t>2</w:t>
            </w:r>
            <w:r w:rsidRPr="00812D6B">
              <w:rPr>
                <w:color w:val="000000" w:themeColor="text1"/>
                <w:szCs w:val="24"/>
              </w:rPr>
              <w:t>:</w:t>
            </w:r>
            <w:r w:rsidRPr="00576CE5">
              <w:rPr>
                <w:color w:val="000000" w:themeColor="text1"/>
                <w:szCs w:val="24"/>
              </w:rPr>
              <w:t xml:space="preserve"> </w:t>
            </w:r>
            <w:r w:rsidRPr="00576CE5">
              <w:rPr>
                <w:i/>
                <w:color w:val="000000" w:themeColor="text1"/>
                <w:szCs w:val="24"/>
              </w:rPr>
              <w:t>Word and Language</w:t>
            </w:r>
            <w:r w:rsidRPr="00576CE5">
              <w:rPr>
                <w:color w:val="000000" w:themeColor="text1"/>
                <w:szCs w:val="24"/>
              </w:rPr>
              <w:t xml:space="preserve">. </w:t>
            </w:r>
            <w:r w:rsidR="007804A5" w:rsidRPr="00576CE5">
              <w:rPr>
                <w:color w:val="000000" w:themeColor="text1"/>
                <w:szCs w:val="24"/>
              </w:rPr>
              <w:t>The </w:t>
            </w:r>
            <w:r w:rsidR="00AC77D8" w:rsidRPr="00576CE5">
              <w:rPr>
                <w:color w:val="000000" w:themeColor="text1"/>
                <w:szCs w:val="24"/>
              </w:rPr>
              <w:t>Ha</w:t>
            </w:r>
            <w:r w:rsidR="007804A5" w:rsidRPr="00576CE5">
              <w:rPr>
                <w:color w:val="000000" w:themeColor="text1"/>
                <w:szCs w:val="24"/>
              </w:rPr>
              <w:t>gue</w:t>
            </w:r>
            <w:r w:rsidRPr="00576CE5">
              <w:rPr>
                <w:color w:val="000000" w:themeColor="text1"/>
                <w:szCs w:val="24"/>
              </w:rPr>
              <w:t>: Mouton</w:t>
            </w:r>
            <w:r w:rsidR="007804A5" w:rsidRPr="00576CE5">
              <w:rPr>
                <w:color w:val="000000" w:themeColor="text1"/>
                <w:szCs w:val="24"/>
              </w:rPr>
              <w:t xml:space="preserve">. </w:t>
            </w:r>
            <w:r w:rsidR="007804A5" w:rsidRPr="00576CE5">
              <w:rPr>
                <w:iCs/>
                <w:color w:val="000000" w:themeColor="text1"/>
                <w:szCs w:val="24"/>
                <w:lang w:val="en-US"/>
              </w:rPr>
              <w:t>260</w:t>
            </w:r>
            <w:r w:rsidR="001B46C7">
              <w:rPr>
                <w:iCs/>
                <w:color w:val="000000" w:themeColor="text1"/>
                <w:szCs w:val="24"/>
                <w:lang w:val="en-US"/>
              </w:rPr>
              <w:t>-</w:t>
            </w:r>
            <w:r w:rsidR="007804A5" w:rsidRPr="00576CE5">
              <w:rPr>
                <w:iCs/>
                <w:color w:val="000000" w:themeColor="text1"/>
                <w:szCs w:val="24"/>
                <w:lang w:val="en-US"/>
              </w:rPr>
              <w:t>266</w:t>
            </w:r>
            <w:r w:rsidR="00F01D11" w:rsidRPr="00576CE5">
              <w:rPr>
                <w:color w:val="000000" w:themeColor="text1"/>
                <w:szCs w:val="24"/>
              </w:rPr>
              <w:t xml:space="preserve"> </w:t>
            </w:r>
            <w:r w:rsidR="002D4F15" w:rsidRPr="00576CE5">
              <w:rPr>
                <w:color w:val="000000" w:themeColor="text1"/>
                <w:szCs w:val="24"/>
              </w:rPr>
              <w:t>[</w:t>
            </w:r>
            <w:r w:rsidR="007804A5" w:rsidRPr="00576CE5">
              <w:rPr>
                <w:color w:val="000000" w:themeColor="text1"/>
                <w:szCs w:val="24"/>
              </w:rPr>
              <w:t xml:space="preserve">originally published in </w:t>
            </w:r>
            <w:r w:rsidRPr="00576CE5">
              <w:rPr>
                <w:i/>
                <w:color w:val="000000" w:themeColor="text1"/>
                <w:szCs w:val="24"/>
              </w:rPr>
              <w:t>On Translation</w:t>
            </w:r>
            <w:r w:rsidR="00CD5460" w:rsidRPr="00576CE5">
              <w:rPr>
                <w:iCs/>
                <w:color w:val="000000" w:themeColor="text1"/>
                <w:szCs w:val="24"/>
              </w:rPr>
              <w:t>,</w:t>
            </w:r>
            <w:r w:rsidR="002D4F15" w:rsidRPr="00576CE5">
              <w:rPr>
                <w:iCs/>
                <w:color w:val="000000" w:themeColor="text1"/>
                <w:szCs w:val="24"/>
              </w:rPr>
              <w:t xml:space="preserve"> </w:t>
            </w:r>
            <w:r w:rsidR="007804A5" w:rsidRPr="00576CE5">
              <w:rPr>
                <w:color w:val="000000" w:themeColor="text1"/>
                <w:szCs w:val="24"/>
              </w:rPr>
              <w:t>ed</w:t>
            </w:r>
            <w:r w:rsidRPr="00576CE5">
              <w:rPr>
                <w:color w:val="000000" w:themeColor="text1"/>
                <w:szCs w:val="24"/>
              </w:rPr>
              <w:t xml:space="preserve">. </w:t>
            </w:r>
            <w:r w:rsidR="007804A5" w:rsidRPr="00576CE5">
              <w:rPr>
                <w:color w:val="000000" w:themeColor="text1"/>
                <w:szCs w:val="24"/>
              </w:rPr>
              <w:t>by</w:t>
            </w:r>
            <w:r w:rsidRPr="00576CE5">
              <w:rPr>
                <w:color w:val="000000" w:themeColor="text1"/>
                <w:szCs w:val="24"/>
              </w:rPr>
              <w:t xml:space="preserve"> Reuben A. Brower. </w:t>
            </w:r>
            <w:r w:rsidR="007804A5" w:rsidRPr="00576CE5">
              <w:rPr>
                <w:color w:val="000000" w:themeColor="text1"/>
                <w:szCs w:val="24"/>
              </w:rPr>
              <w:t>Cambridge, Mass.</w:t>
            </w:r>
            <w:r w:rsidRPr="00576CE5">
              <w:rPr>
                <w:color w:val="000000" w:themeColor="text1"/>
                <w:szCs w:val="24"/>
              </w:rPr>
              <w:t>: Harvard University Press. 1959</w:t>
            </w:r>
            <w:r w:rsidR="00280CD0" w:rsidRPr="00576CE5">
              <w:rPr>
                <w:color w:val="000000" w:themeColor="text1"/>
                <w:szCs w:val="24"/>
              </w:rPr>
              <w:t>.</w:t>
            </w:r>
            <w:r w:rsidR="00F01D11" w:rsidRPr="00576CE5">
              <w:rPr>
                <w:color w:val="000000" w:themeColor="text1"/>
                <w:szCs w:val="24"/>
              </w:rPr>
              <w:t xml:space="preserve"> 232</w:t>
            </w:r>
            <w:r w:rsidR="001B46C7">
              <w:rPr>
                <w:color w:val="000000" w:themeColor="text1"/>
                <w:szCs w:val="24"/>
              </w:rPr>
              <w:t>-</w:t>
            </w:r>
            <w:r w:rsidR="00F01D11" w:rsidRPr="00576CE5">
              <w:rPr>
                <w:color w:val="000000" w:themeColor="text1"/>
                <w:szCs w:val="24"/>
              </w:rPr>
              <w:t>239</w:t>
            </w:r>
            <w:r w:rsidR="002D4F15" w:rsidRPr="00576CE5">
              <w:rPr>
                <w:color w:val="000000" w:themeColor="text1"/>
                <w:szCs w:val="24"/>
              </w:rPr>
              <w:t>]</w:t>
            </w:r>
            <w:r w:rsidR="00AC77D8" w:rsidRPr="00576CE5">
              <w:rPr>
                <w:color w:val="000000" w:themeColor="text1"/>
                <w:szCs w:val="24"/>
              </w:rPr>
              <w:t>.</w:t>
            </w:r>
          </w:p>
        </w:tc>
        <w:tc>
          <w:tcPr>
            <w:tcW w:w="1264" w:type="dxa"/>
          </w:tcPr>
          <w:p w:rsidR="0005356F" w:rsidRPr="00576CE5" w:rsidRDefault="0005356F" w:rsidP="00381B56">
            <w:pPr>
              <w:pStyle w:val="JBnormal"/>
              <w:spacing w:line="240" w:lineRule="auto"/>
              <w:ind w:left="-42"/>
              <w:jc w:val="left"/>
              <w:rPr>
                <w:color w:val="000000" w:themeColor="text1"/>
                <w:szCs w:val="24"/>
              </w:rPr>
            </w:pPr>
            <w:r w:rsidRPr="00576CE5">
              <w:rPr>
                <w:color w:val="000000" w:themeColor="text1"/>
                <w:szCs w:val="24"/>
              </w:rPr>
              <w:t>Jakobson 1971 [1959]</w:t>
            </w:r>
          </w:p>
        </w:tc>
      </w:tr>
      <w:tr w:rsidR="007804A5" w:rsidRPr="00576CE5" w:rsidTr="00B60252">
        <w:tc>
          <w:tcPr>
            <w:tcW w:w="1478" w:type="dxa"/>
          </w:tcPr>
          <w:p w:rsidR="007804A5" w:rsidRPr="00576CE5" w:rsidRDefault="007804A5" w:rsidP="007804A5">
            <w:pPr>
              <w:pStyle w:val="JBnormal"/>
              <w:spacing w:line="240" w:lineRule="auto"/>
              <w:jc w:val="left"/>
              <w:rPr>
                <w:color w:val="000000" w:themeColor="text1"/>
                <w:szCs w:val="24"/>
              </w:rPr>
            </w:pPr>
            <w:r w:rsidRPr="00576CE5">
              <w:rPr>
                <w:color w:val="000000" w:themeColor="text1"/>
                <w:szCs w:val="24"/>
              </w:rPr>
              <w:t>Journal article</w:t>
            </w:r>
          </w:p>
        </w:tc>
        <w:tc>
          <w:tcPr>
            <w:tcW w:w="5954" w:type="dxa"/>
          </w:tcPr>
          <w:p w:rsidR="007804A5" w:rsidRPr="00576CE5" w:rsidRDefault="007804A5" w:rsidP="007804A5">
            <w:pPr>
              <w:pStyle w:val="JBnormal"/>
              <w:spacing w:line="240" w:lineRule="auto"/>
              <w:ind w:left="-40"/>
              <w:rPr>
                <w:szCs w:val="24"/>
              </w:rPr>
            </w:pPr>
            <w:proofErr w:type="spellStart"/>
            <w:r w:rsidRPr="00576CE5">
              <w:rPr>
                <w:szCs w:val="24"/>
              </w:rPr>
              <w:t>Reichard</w:t>
            </w:r>
            <w:proofErr w:type="spellEnd"/>
            <w:r w:rsidRPr="00576CE5">
              <w:rPr>
                <w:szCs w:val="24"/>
              </w:rPr>
              <w:t xml:space="preserve">, Gladys A. 1950. Language and Cultural Pattern. </w:t>
            </w:r>
            <w:r w:rsidRPr="00576CE5">
              <w:rPr>
                <w:i/>
                <w:szCs w:val="24"/>
              </w:rPr>
              <w:t>American Anthropologist</w:t>
            </w:r>
            <w:r w:rsidRPr="00576CE5">
              <w:rPr>
                <w:szCs w:val="24"/>
              </w:rPr>
              <w:t xml:space="preserve"> 52(2)</w:t>
            </w:r>
            <w:r w:rsidR="00F615CA" w:rsidRPr="001B46C7">
              <w:rPr>
                <w:szCs w:val="24"/>
              </w:rPr>
              <w:t>.</w:t>
            </w:r>
            <w:r w:rsidRPr="00576CE5">
              <w:rPr>
                <w:szCs w:val="24"/>
              </w:rPr>
              <w:t xml:space="preserve"> 194</w:t>
            </w:r>
            <w:r w:rsidR="001B46C7">
              <w:rPr>
                <w:szCs w:val="24"/>
              </w:rPr>
              <w:t>-</w:t>
            </w:r>
            <w:r w:rsidRPr="00576CE5">
              <w:rPr>
                <w:szCs w:val="24"/>
              </w:rPr>
              <w:t>204.</w:t>
            </w:r>
          </w:p>
        </w:tc>
        <w:tc>
          <w:tcPr>
            <w:tcW w:w="1264" w:type="dxa"/>
          </w:tcPr>
          <w:p w:rsidR="007804A5" w:rsidRPr="00576CE5" w:rsidRDefault="007804A5" w:rsidP="007804A5">
            <w:pPr>
              <w:pStyle w:val="JBnormal"/>
              <w:spacing w:line="240" w:lineRule="auto"/>
              <w:ind w:left="-42"/>
              <w:jc w:val="left"/>
              <w:rPr>
                <w:color w:val="000000" w:themeColor="text1"/>
                <w:szCs w:val="24"/>
              </w:rPr>
            </w:pPr>
            <w:proofErr w:type="spellStart"/>
            <w:r w:rsidRPr="00576CE5">
              <w:rPr>
                <w:szCs w:val="24"/>
              </w:rPr>
              <w:t>Reichard</w:t>
            </w:r>
            <w:proofErr w:type="spellEnd"/>
            <w:r w:rsidRPr="00576CE5">
              <w:rPr>
                <w:szCs w:val="24"/>
              </w:rPr>
              <w:t xml:space="preserve"> 1950</w:t>
            </w:r>
          </w:p>
        </w:tc>
      </w:tr>
      <w:tr w:rsidR="001D4091" w:rsidRPr="00576CE5" w:rsidTr="00B60252">
        <w:tc>
          <w:tcPr>
            <w:tcW w:w="1478" w:type="dxa"/>
          </w:tcPr>
          <w:p w:rsidR="001D4091" w:rsidRPr="00576CE5" w:rsidRDefault="001D4091" w:rsidP="007804A5">
            <w:pPr>
              <w:pStyle w:val="JBnormal"/>
              <w:spacing w:line="240" w:lineRule="auto"/>
              <w:jc w:val="left"/>
              <w:rPr>
                <w:color w:val="000000" w:themeColor="text1"/>
                <w:szCs w:val="24"/>
              </w:rPr>
            </w:pPr>
            <w:r w:rsidRPr="00576CE5">
              <w:rPr>
                <w:color w:val="000000" w:themeColor="text1"/>
                <w:szCs w:val="24"/>
              </w:rPr>
              <w:t>Journal article online</w:t>
            </w:r>
          </w:p>
        </w:tc>
        <w:tc>
          <w:tcPr>
            <w:tcW w:w="5954" w:type="dxa"/>
          </w:tcPr>
          <w:p w:rsidR="001D4091" w:rsidRPr="00576CE5" w:rsidRDefault="00B60252" w:rsidP="00B60252">
            <w:pPr>
              <w:widowControl w:val="0"/>
              <w:autoSpaceDE w:val="0"/>
              <w:autoSpaceDN w:val="0"/>
              <w:adjustRightInd w:val="0"/>
            </w:pPr>
            <w:proofErr w:type="spellStart"/>
            <w:r w:rsidRPr="00576CE5">
              <w:rPr>
                <w:bCs/>
              </w:rPr>
              <w:t>Sablayrolles</w:t>
            </w:r>
            <w:proofErr w:type="spellEnd"/>
            <w:r w:rsidRPr="00576CE5">
              <w:rPr>
                <w:bCs/>
              </w:rPr>
              <w:t>, Jean-François</w:t>
            </w:r>
            <w:r w:rsidRPr="00576CE5">
              <w:t>. 2021. La vie des mots n’est pas un long fleuve tranquille. </w:t>
            </w:r>
            <w:r w:rsidRPr="00576CE5">
              <w:rPr>
                <w:i/>
                <w:iCs/>
              </w:rPr>
              <w:t>Linx</w:t>
            </w:r>
            <w:r w:rsidRPr="00576CE5">
              <w:t> 82 [</w:t>
            </w:r>
            <w:hyperlink r:id="rId8" w:history="1">
              <w:r w:rsidRPr="00576CE5">
                <w:rPr>
                  <w:rStyle w:val="Lienhypertexte"/>
                </w:rPr>
                <w:t>http://journals.openedition.org/linx/8020</w:t>
              </w:r>
            </w:hyperlink>
            <w:r w:rsidRPr="00576CE5">
              <w:t>, consulté le 09/11/2021].</w:t>
            </w:r>
          </w:p>
        </w:tc>
        <w:tc>
          <w:tcPr>
            <w:tcW w:w="1264" w:type="dxa"/>
          </w:tcPr>
          <w:p w:rsidR="001D4091" w:rsidRPr="00576CE5" w:rsidRDefault="001D4091" w:rsidP="00B60252">
            <w:pPr>
              <w:autoSpaceDE w:val="0"/>
              <w:autoSpaceDN w:val="0"/>
              <w:adjustRightInd w:val="0"/>
            </w:pPr>
            <w:proofErr w:type="spellStart"/>
            <w:r w:rsidRPr="00576CE5">
              <w:t>Sablayrolles</w:t>
            </w:r>
            <w:proofErr w:type="spellEnd"/>
            <w:r w:rsidRPr="00576CE5">
              <w:t xml:space="preserve"> 2021</w:t>
            </w:r>
            <w:bookmarkStart w:id="0" w:name="_GoBack"/>
            <w:bookmarkEnd w:id="0"/>
            <w:r w:rsidRPr="00576CE5">
              <w:t>: §5</w:t>
            </w:r>
          </w:p>
        </w:tc>
      </w:tr>
      <w:tr w:rsidR="00557B50" w:rsidRPr="00576CE5" w:rsidTr="00B60252">
        <w:tc>
          <w:tcPr>
            <w:tcW w:w="1478" w:type="dxa"/>
          </w:tcPr>
          <w:p w:rsidR="00557B50" w:rsidRPr="00576CE5" w:rsidRDefault="00557B50" w:rsidP="007804A5">
            <w:pPr>
              <w:pStyle w:val="JBnormal"/>
              <w:spacing w:line="240" w:lineRule="auto"/>
              <w:jc w:val="left"/>
              <w:rPr>
                <w:color w:val="000000" w:themeColor="text1"/>
                <w:szCs w:val="24"/>
              </w:rPr>
            </w:pPr>
            <w:r w:rsidRPr="00576CE5">
              <w:rPr>
                <w:color w:val="000000" w:themeColor="text1"/>
                <w:szCs w:val="24"/>
              </w:rPr>
              <w:t>Thematic issue</w:t>
            </w:r>
          </w:p>
        </w:tc>
        <w:tc>
          <w:tcPr>
            <w:tcW w:w="5954" w:type="dxa"/>
          </w:tcPr>
          <w:p w:rsidR="00557B50" w:rsidRPr="00BA0B3E" w:rsidRDefault="00557B50" w:rsidP="007804A5">
            <w:pPr>
              <w:pStyle w:val="JBnormal"/>
              <w:spacing w:line="240" w:lineRule="auto"/>
              <w:ind w:left="-40"/>
              <w:rPr>
                <w:szCs w:val="24"/>
                <w:lang w:val="fr-FR"/>
              </w:rPr>
            </w:pPr>
            <w:proofErr w:type="spellStart"/>
            <w:r w:rsidRPr="00576CE5">
              <w:rPr>
                <w:bCs/>
                <w:szCs w:val="24"/>
                <w:lang w:val="fr-FR"/>
              </w:rPr>
              <w:t>Aussant</w:t>
            </w:r>
            <w:proofErr w:type="spellEnd"/>
            <w:r w:rsidRPr="00576CE5">
              <w:rPr>
                <w:bCs/>
                <w:szCs w:val="24"/>
                <w:lang w:val="fr-FR"/>
              </w:rPr>
              <w:t xml:space="preserve">, Émilie &amp; Lionel </w:t>
            </w:r>
            <w:proofErr w:type="spellStart"/>
            <w:r w:rsidRPr="00576CE5">
              <w:rPr>
                <w:bCs/>
                <w:szCs w:val="24"/>
                <w:lang w:val="fr-FR"/>
              </w:rPr>
              <w:t>Dumarty</w:t>
            </w:r>
            <w:proofErr w:type="spellEnd"/>
            <w:r w:rsidRPr="00576CE5">
              <w:rPr>
                <w:bCs/>
                <w:szCs w:val="24"/>
                <w:lang w:val="fr-FR"/>
              </w:rPr>
              <w:t xml:space="preserve">, </w:t>
            </w:r>
            <w:proofErr w:type="spellStart"/>
            <w:r w:rsidR="00BA0B3E" w:rsidRPr="00473157">
              <w:rPr>
                <w:bCs/>
                <w:szCs w:val="24"/>
                <w:lang w:val="fr-FR"/>
              </w:rPr>
              <w:t>ed</w:t>
            </w:r>
            <w:proofErr w:type="spellEnd"/>
            <w:r w:rsidRPr="00473157">
              <w:rPr>
                <w:bCs/>
                <w:szCs w:val="24"/>
                <w:lang w:val="fr-FR"/>
              </w:rPr>
              <w:t>.</w:t>
            </w:r>
            <w:r w:rsidRPr="00576CE5">
              <w:rPr>
                <w:bCs/>
                <w:szCs w:val="24"/>
                <w:lang w:val="fr-FR"/>
              </w:rPr>
              <w:t xml:space="preserve"> 2021. [</w:t>
            </w:r>
            <w:proofErr w:type="spellStart"/>
            <w:r w:rsidR="00BA0B3E" w:rsidRPr="002F0198">
              <w:rPr>
                <w:bCs/>
                <w:szCs w:val="24"/>
                <w:lang w:val="fr-FR"/>
              </w:rPr>
              <w:t>Thematic</w:t>
            </w:r>
            <w:proofErr w:type="spellEnd"/>
            <w:r w:rsidR="00BA0B3E" w:rsidRPr="00473157">
              <w:rPr>
                <w:bCs/>
                <w:szCs w:val="24"/>
                <w:lang w:val="fr-FR"/>
              </w:rPr>
              <w:t xml:space="preserve"> issue</w:t>
            </w:r>
            <w:r w:rsidRPr="00473157">
              <w:rPr>
                <w:bCs/>
                <w:szCs w:val="24"/>
                <w:lang w:val="fr-FR"/>
              </w:rPr>
              <w:t>]</w:t>
            </w:r>
            <w:r w:rsidRPr="00576CE5">
              <w:rPr>
                <w:bCs/>
                <w:szCs w:val="24"/>
                <w:lang w:val="fr-FR"/>
              </w:rPr>
              <w:t xml:space="preserve"> La grammaire grecque étendue.</w:t>
            </w:r>
            <w:r w:rsidRPr="00576CE5">
              <w:rPr>
                <w:bCs/>
                <w:i/>
                <w:szCs w:val="24"/>
                <w:lang w:val="fr-FR"/>
              </w:rPr>
              <w:t xml:space="preserve"> </w:t>
            </w:r>
            <w:r w:rsidRPr="00BA0B3E">
              <w:rPr>
                <w:bCs/>
                <w:i/>
                <w:szCs w:val="24"/>
                <w:lang w:val="fr-FR"/>
              </w:rPr>
              <w:t>Histoire Épistémologie Langage</w:t>
            </w:r>
            <w:r w:rsidRPr="00BA0B3E">
              <w:rPr>
                <w:bCs/>
                <w:szCs w:val="24"/>
                <w:lang w:val="fr-FR"/>
              </w:rPr>
              <w:t xml:space="preserve"> 43(1</w:t>
            </w:r>
            <w:r w:rsidRPr="00473157">
              <w:rPr>
                <w:bCs/>
                <w:szCs w:val="24"/>
                <w:lang w:val="fr-FR"/>
              </w:rPr>
              <w:t>)</w:t>
            </w:r>
            <w:r w:rsidR="00F615CA" w:rsidRPr="001B46C7">
              <w:rPr>
                <w:bCs/>
                <w:szCs w:val="24"/>
                <w:lang w:val="fr-FR"/>
              </w:rPr>
              <w:t>.</w:t>
            </w:r>
            <w:r w:rsidRPr="00473157">
              <w:rPr>
                <w:bCs/>
                <w:szCs w:val="24"/>
                <w:lang w:val="fr-FR"/>
              </w:rPr>
              <w:t xml:space="preserve"> 10</w:t>
            </w:r>
            <w:r w:rsidRPr="00BA0B3E">
              <w:rPr>
                <w:bCs/>
                <w:szCs w:val="24"/>
                <w:lang w:val="fr-FR"/>
              </w:rPr>
              <w:t>-90.</w:t>
            </w:r>
          </w:p>
        </w:tc>
        <w:tc>
          <w:tcPr>
            <w:tcW w:w="1264" w:type="dxa"/>
          </w:tcPr>
          <w:p w:rsidR="00557B50" w:rsidRPr="00576CE5" w:rsidRDefault="001B48D6" w:rsidP="007804A5">
            <w:pPr>
              <w:pStyle w:val="JBnormal"/>
              <w:spacing w:line="240" w:lineRule="auto"/>
              <w:ind w:left="-42"/>
              <w:jc w:val="left"/>
              <w:rPr>
                <w:szCs w:val="24"/>
              </w:rPr>
            </w:pPr>
            <w:proofErr w:type="spellStart"/>
            <w:r w:rsidRPr="00576CE5">
              <w:rPr>
                <w:rFonts w:ascii="Times" w:hAnsi="Times"/>
              </w:rPr>
              <w:t>Aussant</w:t>
            </w:r>
            <w:proofErr w:type="spellEnd"/>
            <w:r w:rsidRPr="00576CE5">
              <w:rPr>
                <w:rFonts w:ascii="Times" w:hAnsi="Times"/>
              </w:rPr>
              <w:t xml:space="preserve"> &amp; </w:t>
            </w:r>
            <w:proofErr w:type="spellStart"/>
            <w:r w:rsidRPr="00576CE5">
              <w:rPr>
                <w:rFonts w:ascii="Times" w:hAnsi="Times"/>
              </w:rPr>
              <w:t>Dumarty</w:t>
            </w:r>
            <w:proofErr w:type="spellEnd"/>
            <w:r w:rsidRPr="00576CE5">
              <w:rPr>
                <w:rFonts w:ascii="Times" w:hAnsi="Times"/>
              </w:rPr>
              <w:t xml:space="preserve"> 2021</w:t>
            </w:r>
          </w:p>
        </w:tc>
      </w:tr>
      <w:tr w:rsidR="001D4091" w:rsidRPr="00576CE5" w:rsidTr="00B60252">
        <w:tc>
          <w:tcPr>
            <w:tcW w:w="1478" w:type="dxa"/>
          </w:tcPr>
          <w:p w:rsidR="001D4091" w:rsidRPr="00576CE5" w:rsidRDefault="001D4091" w:rsidP="007804A5">
            <w:pPr>
              <w:pStyle w:val="JBnormal"/>
              <w:spacing w:line="240" w:lineRule="auto"/>
              <w:jc w:val="left"/>
              <w:rPr>
                <w:color w:val="000000" w:themeColor="text1"/>
                <w:szCs w:val="24"/>
              </w:rPr>
            </w:pPr>
            <w:r w:rsidRPr="00576CE5">
              <w:rPr>
                <w:color w:val="000000" w:themeColor="text1"/>
                <w:szCs w:val="24"/>
              </w:rPr>
              <w:t>Review</w:t>
            </w:r>
          </w:p>
        </w:tc>
        <w:tc>
          <w:tcPr>
            <w:tcW w:w="5954" w:type="dxa"/>
          </w:tcPr>
          <w:p w:rsidR="001D4091" w:rsidRPr="00576CE5" w:rsidRDefault="001D4091" w:rsidP="001D4091">
            <w:proofErr w:type="spellStart"/>
            <w:r w:rsidRPr="00576CE5">
              <w:t>Bossuat</w:t>
            </w:r>
            <w:proofErr w:type="spellEnd"/>
            <w:r w:rsidRPr="00576CE5">
              <w:t xml:space="preserve">, Robert. 1948. Henri Grégoire, Roman Jakobson &amp; Marc </w:t>
            </w:r>
            <w:proofErr w:type="spellStart"/>
            <w:r w:rsidRPr="00576CE5">
              <w:t>Szeptel</w:t>
            </w:r>
            <w:proofErr w:type="spellEnd"/>
            <w:r w:rsidRPr="00576CE5">
              <w:t xml:space="preserve">. </w:t>
            </w:r>
            <w:r w:rsidRPr="00576CE5">
              <w:rPr>
                <w:i/>
              </w:rPr>
              <w:t xml:space="preserve">La geste du prince Igor, épopée russe du </w:t>
            </w:r>
            <w:proofErr w:type="spellStart"/>
            <w:r w:rsidR="001B48D6" w:rsidRPr="00576CE5">
              <w:rPr>
                <w:i/>
                <w:smallCaps/>
              </w:rPr>
              <w:t>xii</w:t>
            </w:r>
            <w:r w:rsidR="001B48D6" w:rsidRPr="00576CE5">
              <w:rPr>
                <w:i/>
                <w:vertAlign w:val="superscript"/>
              </w:rPr>
              <w:t>e</w:t>
            </w:r>
            <w:proofErr w:type="spellEnd"/>
            <w:r w:rsidRPr="00576CE5">
              <w:rPr>
                <w:i/>
              </w:rPr>
              <w:t xml:space="preserve"> siècle</w:t>
            </w:r>
            <w:r w:rsidR="007A35D3" w:rsidRPr="00576CE5">
              <w:rPr>
                <w:i/>
              </w:rPr>
              <w:t xml:space="preserve"> </w:t>
            </w:r>
            <w:r w:rsidR="007A35D3" w:rsidRPr="00576CE5">
              <w:t>[</w:t>
            </w:r>
            <w:proofErr w:type="spellStart"/>
            <w:r w:rsidR="007A35D3" w:rsidRPr="00576CE5">
              <w:t>review</w:t>
            </w:r>
            <w:proofErr w:type="spellEnd"/>
            <w:r w:rsidR="007A35D3" w:rsidRPr="00576CE5">
              <w:t>]</w:t>
            </w:r>
            <w:r w:rsidRPr="00576CE5">
              <w:t xml:space="preserve">. </w:t>
            </w:r>
            <w:r w:rsidRPr="00576CE5">
              <w:rPr>
                <w:i/>
              </w:rPr>
              <w:t>Bibliothèque de l’École des Chartes</w:t>
            </w:r>
            <w:r w:rsidRPr="00576CE5">
              <w:t xml:space="preserve"> 107(1)</w:t>
            </w:r>
            <w:r w:rsidR="00F615CA" w:rsidRPr="001B46C7">
              <w:t>.</w:t>
            </w:r>
            <w:r w:rsidRPr="00576CE5">
              <w:t xml:space="preserve"> 123-124.</w:t>
            </w:r>
          </w:p>
        </w:tc>
        <w:tc>
          <w:tcPr>
            <w:tcW w:w="1264" w:type="dxa"/>
          </w:tcPr>
          <w:p w:rsidR="001D4091" w:rsidRPr="00576CE5" w:rsidRDefault="001D4091" w:rsidP="007804A5">
            <w:pPr>
              <w:pStyle w:val="JBnormal"/>
              <w:spacing w:line="240" w:lineRule="auto"/>
              <w:ind w:left="-42"/>
              <w:jc w:val="left"/>
              <w:rPr>
                <w:szCs w:val="24"/>
              </w:rPr>
            </w:pPr>
            <w:proofErr w:type="spellStart"/>
            <w:r w:rsidRPr="00576CE5">
              <w:rPr>
                <w:szCs w:val="24"/>
              </w:rPr>
              <w:t>Bossuat</w:t>
            </w:r>
            <w:proofErr w:type="spellEnd"/>
            <w:r w:rsidRPr="00576CE5">
              <w:rPr>
                <w:szCs w:val="24"/>
              </w:rPr>
              <w:t xml:space="preserve"> 1948</w:t>
            </w:r>
          </w:p>
        </w:tc>
      </w:tr>
      <w:tr w:rsidR="007804A5" w:rsidRPr="00576CE5" w:rsidTr="00B60252">
        <w:tc>
          <w:tcPr>
            <w:tcW w:w="1478" w:type="dxa"/>
          </w:tcPr>
          <w:p w:rsidR="007804A5" w:rsidRPr="00576CE5" w:rsidRDefault="007804A5" w:rsidP="007804A5">
            <w:pPr>
              <w:pStyle w:val="JBnormal"/>
              <w:spacing w:line="240" w:lineRule="auto"/>
              <w:jc w:val="left"/>
              <w:rPr>
                <w:color w:val="000000" w:themeColor="text1"/>
                <w:szCs w:val="24"/>
              </w:rPr>
            </w:pPr>
            <w:r w:rsidRPr="00576CE5">
              <w:rPr>
                <w:color w:val="000000" w:themeColor="text1"/>
                <w:szCs w:val="24"/>
              </w:rPr>
              <w:t>Book chapter</w:t>
            </w:r>
          </w:p>
        </w:tc>
        <w:tc>
          <w:tcPr>
            <w:tcW w:w="5954" w:type="dxa"/>
          </w:tcPr>
          <w:p w:rsidR="007804A5" w:rsidRPr="00576CE5" w:rsidRDefault="007804A5" w:rsidP="007804A5">
            <w:pPr>
              <w:pStyle w:val="JBnormal"/>
              <w:spacing w:line="240" w:lineRule="auto"/>
              <w:ind w:left="-42"/>
              <w:rPr>
                <w:color w:val="000000" w:themeColor="text1"/>
                <w:szCs w:val="24"/>
              </w:rPr>
            </w:pPr>
            <w:r w:rsidRPr="00576CE5">
              <w:rPr>
                <w:color w:val="000000" w:themeColor="text1"/>
                <w:szCs w:val="24"/>
              </w:rPr>
              <w:t xml:space="preserve">Silverstein, Michael. 1976. Hierarchy of Features and Ergativity. </w:t>
            </w:r>
            <w:r w:rsidRPr="00576CE5">
              <w:rPr>
                <w:i/>
                <w:color w:val="000000" w:themeColor="text1"/>
                <w:szCs w:val="24"/>
              </w:rPr>
              <w:t>Grammatical Categories in Australian Languages</w:t>
            </w:r>
            <w:r w:rsidRPr="00576CE5">
              <w:rPr>
                <w:color w:val="000000" w:themeColor="text1"/>
                <w:szCs w:val="24"/>
              </w:rPr>
              <w:t xml:space="preserve">, ed. by </w:t>
            </w:r>
            <w:r w:rsidRPr="00473157">
              <w:rPr>
                <w:color w:val="000000" w:themeColor="text1"/>
                <w:szCs w:val="24"/>
              </w:rPr>
              <w:t>R</w:t>
            </w:r>
            <w:r w:rsidR="006910E5" w:rsidRPr="00473157">
              <w:rPr>
                <w:color w:val="000000" w:themeColor="text1"/>
                <w:szCs w:val="24"/>
              </w:rPr>
              <w:t>obert</w:t>
            </w:r>
            <w:r w:rsidR="006910E5">
              <w:rPr>
                <w:color w:val="000000" w:themeColor="text1"/>
                <w:szCs w:val="24"/>
              </w:rPr>
              <w:t xml:space="preserve"> </w:t>
            </w:r>
            <w:r w:rsidRPr="00576CE5">
              <w:rPr>
                <w:color w:val="000000" w:themeColor="text1"/>
                <w:szCs w:val="24"/>
              </w:rPr>
              <w:t>M.</w:t>
            </w:r>
            <w:r w:rsidR="00473157">
              <w:rPr>
                <w:color w:val="000000" w:themeColor="text1"/>
                <w:szCs w:val="24"/>
              </w:rPr>
              <w:t> </w:t>
            </w:r>
            <w:r w:rsidRPr="00576CE5">
              <w:rPr>
                <w:color w:val="000000" w:themeColor="text1"/>
                <w:szCs w:val="24"/>
              </w:rPr>
              <w:t>W. Dixon. Canberra: Australian Institute of Aboriginal Studies. 112</w:t>
            </w:r>
            <w:r w:rsidR="001B46C7">
              <w:rPr>
                <w:color w:val="000000" w:themeColor="text1"/>
                <w:szCs w:val="24"/>
              </w:rPr>
              <w:t>-</w:t>
            </w:r>
            <w:r w:rsidRPr="00576CE5">
              <w:rPr>
                <w:color w:val="000000" w:themeColor="text1"/>
                <w:szCs w:val="24"/>
              </w:rPr>
              <w:t>117.</w:t>
            </w:r>
          </w:p>
        </w:tc>
        <w:tc>
          <w:tcPr>
            <w:tcW w:w="1264" w:type="dxa"/>
          </w:tcPr>
          <w:p w:rsidR="007804A5" w:rsidRPr="00576CE5" w:rsidRDefault="007804A5" w:rsidP="007804A5">
            <w:pPr>
              <w:pStyle w:val="JBnormal"/>
              <w:spacing w:line="240" w:lineRule="auto"/>
              <w:ind w:left="-42"/>
              <w:jc w:val="left"/>
              <w:rPr>
                <w:color w:val="000000" w:themeColor="text1"/>
                <w:szCs w:val="24"/>
              </w:rPr>
            </w:pPr>
            <w:r w:rsidRPr="00576CE5">
              <w:rPr>
                <w:color w:val="000000" w:themeColor="text1"/>
                <w:szCs w:val="24"/>
              </w:rPr>
              <w:t>Silverstein 1976</w:t>
            </w:r>
          </w:p>
        </w:tc>
      </w:tr>
      <w:tr w:rsidR="007804A5" w:rsidRPr="00576CE5" w:rsidTr="00B60252">
        <w:tc>
          <w:tcPr>
            <w:tcW w:w="1478" w:type="dxa"/>
          </w:tcPr>
          <w:p w:rsidR="007804A5" w:rsidRPr="00576CE5" w:rsidRDefault="007804A5" w:rsidP="007804A5">
            <w:pPr>
              <w:pStyle w:val="JBnormal"/>
              <w:spacing w:line="240" w:lineRule="auto"/>
              <w:jc w:val="left"/>
              <w:rPr>
                <w:color w:val="000000" w:themeColor="text1"/>
                <w:szCs w:val="24"/>
              </w:rPr>
            </w:pPr>
            <w:r w:rsidRPr="00576CE5">
              <w:rPr>
                <w:color w:val="000000" w:themeColor="text1"/>
                <w:szCs w:val="24"/>
              </w:rPr>
              <w:t>Multi-author chapter in a book</w:t>
            </w:r>
          </w:p>
        </w:tc>
        <w:tc>
          <w:tcPr>
            <w:tcW w:w="5954" w:type="dxa"/>
          </w:tcPr>
          <w:p w:rsidR="007804A5" w:rsidRPr="00576CE5" w:rsidRDefault="007804A5" w:rsidP="007804A5">
            <w:pPr>
              <w:pStyle w:val="JBnormal"/>
              <w:spacing w:line="240" w:lineRule="auto"/>
              <w:ind w:left="-42"/>
              <w:rPr>
                <w:color w:val="000000" w:themeColor="text1"/>
                <w:szCs w:val="24"/>
              </w:rPr>
            </w:pPr>
            <w:r w:rsidRPr="00576CE5">
              <w:rPr>
                <w:color w:val="000000" w:themeColor="text1"/>
                <w:szCs w:val="24"/>
              </w:rPr>
              <w:t>Davidson, William, Leon W. </w:t>
            </w:r>
            <w:proofErr w:type="spellStart"/>
            <w:r w:rsidRPr="00576CE5">
              <w:rPr>
                <w:color w:val="000000" w:themeColor="text1"/>
                <w:szCs w:val="24"/>
              </w:rPr>
              <w:t>Elford</w:t>
            </w:r>
            <w:proofErr w:type="spellEnd"/>
            <w:r w:rsidRPr="00576CE5">
              <w:rPr>
                <w:color w:val="000000" w:themeColor="text1"/>
                <w:szCs w:val="24"/>
              </w:rPr>
              <w:t xml:space="preserve"> &amp; Harry </w:t>
            </w:r>
            <w:proofErr w:type="spellStart"/>
            <w:r w:rsidRPr="00576CE5">
              <w:rPr>
                <w:color w:val="000000" w:themeColor="text1"/>
                <w:szCs w:val="24"/>
              </w:rPr>
              <w:t>Hoijer</w:t>
            </w:r>
            <w:proofErr w:type="spellEnd"/>
            <w:r w:rsidRPr="00576CE5">
              <w:rPr>
                <w:color w:val="000000" w:themeColor="text1"/>
                <w:szCs w:val="24"/>
              </w:rPr>
              <w:t xml:space="preserve">. 1963. Athapaskan Classificatory Verbs. </w:t>
            </w:r>
            <w:r w:rsidRPr="00576CE5">
              <w:rPr>
                <w:i/>
                <w:color w:val="000000" w:themeColor="text1"/>
                <w:szCs w:val="24"/>
              </w:rPr>
              <w:t>Studies in the Athapaskan Languages</w:t>
            </w:r>
            <w:r w:rsidRPr="00576CE5">
              <w:rPr>
                <w:color w:val="000000" w:themeColor="text1"/>
                <w:szCs w:val="24"/>
              </w:rPr>
              <w:t xml:space="preserve">, ed. by Harry </w:t>
            </w:r>
            <w:proofErr w:type="spellStart"/>
            <w:r w:rsidRPr="00576CE5">
              <w:rPr>
                <w:color w:val="000000" w:themeColor="text1"/>
                <w:szCs w:val="24"/>
              </w:rPr>
              <w:t>Hoijer</w:t>
            </w:r>
            <w:proofErr w:type="spellEnd"/>
            <w:r w:rsidRPr="00576CE5">
              <w:rPr>
                <w:color w:val="000000" w:themeColor="text1"/>
                <w:szCs w:val="24"/>
              </w:rPr>
              <w:t>. Berkeley, Calif.: University of California Press. 30</w:t>
            </w:r>
            <w:r w:rsidR="001B46C7">
              <w:rPr>
                <w:color w:val="000000" w:themeColor="text1"/>
                <w:szCs w:val="24"/>
              </w:rPr>
              <w:t>-</w:t>
            </w:r>
            <w:r w:rsidRPr="00576CE5">
              <w:rPr>
                <w:color w:val="000000" w:themeColor="text1"/>
                <w:szCs w:val="24"/>
              </w:rPr>
              <w:t>41.</w:t>
            </w:r>
          </w:p>
        </w:tc>
        <w:tc>
          <w:tcPr>
            <w:tcW w:w="1264" w:type="dxa"/>
          </w:tcPr>
          <w:p w:rsidR="007804A5" w:rsidRPr="00576CE5" w:rsidRDefault="007804A5" w:rsidP="007804A5">
            <w:pPr>
              <w:pStyle w:val="JBnormal"/>
              <w:spacing w:line="240" w:lineRule="auto"/>
              <w:ind w:left="-42"/>
              <w:jc w:val="left"/>
              <w:rPr>
                <w:color w:val="000000" w:themeColor="text1"/>
                <w:szCs w:val="24"/>
              </w:rPr>
            </w:pPr>
            <w:r w:rsidRPr="00576CE5">
              <w:rPr>
                <w:color w:val="000000" w:themeColor="text1"/>
                <w:szCs w:val="24"/>
              </w:rPr>
              <w:t xml:space="preserve">Davidson </w:t>
            </w:r>
            <w:r w:rsidRPr="00576CE5">
              <w:rPr>
                <w:i/>
                <w:iCs/>
                <w:color w:val="000000" w:themeColor="text1"/>
                <w:szCs w:val="24"/>
              </w:rPr>
              <w:t>et al.</w:t>
            </w:r>
            <w:r w:rsidRPr="00576CE5">
              <w:rPr>
                <w:color w:val="000000" w:themeColor="text1"/>
                <w:szCs w:val="24"/>
              </w:rPr>
              <w:t xml:space="preserve"> 1963</w:t>
            </w:r>
          </w:p>
        </w:tc>
      </w:tr>
      <w:tr w:rsidR="007804A5" w:rsidRPr="00576CE5" w:rsidTr="00B60252">
        <w:tc>
          <w:tcPr>
            <w:tcW w:w="1478" w:type="dxa"/>
          </w:tcPr>
          <w:p w:rsidR="007804A5" w:rsidRPr="00576CE5" w:rsidRDefault="00FF0863" w:rsidP="007804A5">
            <w:pPr>
              <w:pStyle w:val="JBnormal"/>
              <w:spacing w:line="240" w:lineRule="auto"/>
              <w:jc w:val="left"/>
              <w:rPr>
                <w:color w:val="000000" w:themeColor="text1"/>
                <w:szCs w:val="24"/>
              </w:rPr>
            </w:pPr>
            <w:r w:rsidRPr="00576CE5">
              <w:rPr>
                <w:color w:val="000000" w:themeColor="text1"/>
                <w:szCs w:val="24"/>
              </w:rPr>
              <w:t>Chapter of a book in a series</w:t>
            </w:r>
          </w:p>
        </w:tc>
        <w:tc>
          <w:tcPr>
            <w:tcW w:w="5954" w:type="dxa"/>
          </w:tcPr>
          <w:p w:rsidR="007804A5" w:rsidRPr="00576CE5" w:rsidRDefault="007804A5" w:rsidP="00FF0863">
            <w:pPr>
              <w:pStyle w:val="JBnormal"/>
              <w:spacing w:line="240" w:lineRule="auto"/>
              <w:ind w:left="-42"/>
              <w:rPr>
                <w:color w:val="000000" w:themeColor="text1"/>
                <w:szCs w:val="24"/>
              </w:rPr>
            </w:pPr>
            <w:r w:rsidRPr="00576CE5">
              <w:rPr>
                <w:color w:val="000000" w:themeColor="text1"/>
                <w:szCs w:val="24"/>
              </w:rPr>
              <w:t xml:space="preserve">Goddard, Ives. 1996. The Description of the Native Languages of North America before </w:t>
            </w:r>
            <w:r w:rsidRPr="00576CE5">
              <w:rPr>
                <w:szCs w:val="24"/>
              </w:rPr>
              <w:t xml:space="preserve">Boas. </w:t>
            </w:r>
            <w:r w:rsidRPr="00576CE5">
              <w:rPr>
                <w:i/>
                <w:iCs/>
                <w:szCs w:val="24"/>
              </w:rPr>
              <w:t>Languages</w:t>
            </w:r>
            <w:r w:rsidRPr="00576CE5">
              <w:rPr>
                <w:szCs w:val="24"/>
              </w:rPr>
              <w:t xml:space="preserve">, </w:t>
            </w:r>
            <w:r w:rsidR="00FF0863" w:rsidRPr="00576CE5">
              <w:rPr>
                <w:szCs w:val="24"/>
              </w:rPr>
              <w:t>ed</w:t>
            </w:r>
            <w:r w:rsidRPr="00576CE5">
              <w:rPr>
                <w:szCs w:val="24"/>
              </w:rPr>
              <w:t xml:space="preserve">. </w:t>
            </w:r>
            <w:r w:rsidR="00FF0863" w:rsidRPr="00576CE5">
              <w:rPr>
                <w:szCs w:val="24"/>
              </w:rPr>
              <w:t>by</w:t>
            </w:r>
            <w:r w:rsidRPr="00576CE5">
              <w:rPr>
                <w:szCs w:val="24"/>
              </w:rPr>
              <w:t xml:space="preserve"> Ives Goddard.</w:t>
            </w:r>
            <w:r w:rsidRPr="00576CE5">
              <w:rPr>
                <w:color w:val="000000" w:themeColor="text1"/>
                <w:szCs w:val="24"/>
              </w:rPr>
              <w:t xml:space="preserve"> Washington, D.C.: Smithsonian Institution (</w:t>
            </w:r>
            <w:r w:rsidRPr="00576CE5">
              <w:rPr>
                <w:iCs/>
                <w:color w:val="000000" w:themeColor="text1"/>
                <w:szCs w:val="24"/>
              </w:rPr>
              <w:t>Handbook of North American Indians</w:t>
            </w:r>
            <w:r w:rsidRPr="00576CE5">
              <w:rPr>
                <w:color w:val="000000" w:themeColor="text1"/>
                <w:szCs w:val="24"/>
              </w:rPr>
              <w:t>, 17). 17</w:t>
            </w:r>
            <w:r w:rsidR="001B46C7">
              <w:rPr>
                <w:color w:val="000000" w:themeColor="text1"/>
                <w:szCs w:val="24"/>
              </w:rPr>
              <w:t>-</w:t>
            </w:r>
            <w:r w:rsidRPr="00576CE5">
              <w:rPr>
                <w:color w:val="000000" w:themeColor="text1"/>
                <w:szCs w:val="24"/>
              </w:rPr>
              <w:t>42.</w:t>
            </w:r>
          </w:p>
        </w:tc>
        <w:tc>
          <w:tcPr>
            <w:tcW w:w="1264" w:type="dxa"/>
          </w:tcPr>
          <w:p w:rsidR="007804A5" w:rsidRPr="00576CE5" w:rsidRDefault="007804A5" w:rsidP="007804A5">
            <w:pPr>
              <w:pStyle w:val="JBnormal"/>
              <w:spacing w:line="240" w:lineRule="auto"/>
              <w:ind w:left="-42"/>
              <w:jc w:val="left"/>
              <w:rPr>
                <w:color w:val="000000" w:themeColor="text1"/>
                <w:szCs w:val="24"/>
              </w:rPr>
            </w:pPr>
            <w:r w:rsidRPr="00576CE5">
              <w:rPr>
                <w:color w:val="000000" w:themeColor="text1"/>
                <w:szCs w:val="24"/>
              </w:rPr>
              <w:t>Goddard 1996</w:t>
            </w:r>
          </w:p>
        </w:tc>
      </w:tr>
      <w:tr w:rsidR="007804A5" w:rsidRPr="00576CE5" w:rsidTr="00B60252">
        <w:tc>
          <w:tcPr>
            <w:tcW w:w="1478" w:type="dxa"/>
          </w:tcPr>
          <w:p w:rsidR="007804A5" w:rsidRPr="00576CE5" w:rsidRDefault="00FF0863" w:rsidP="00FF0863">
            <w:pPr>
              <w:pStyle w:val="JBnormal"/>
              <w:spacing w:line="240" w:lineRule="auto"/>
              <w:jc w:val="left"/>
              <w:rPr>
                <w:color w:val="000000" w:themeColor="text1"/>
                <w:szCs w:val="24"/>
              </w:rPr>
            </w:pPr>
            <w:r w:rsidRPr="00576CE5">
              <w:rPr>
                <w:color w:val="000000" w:themeColor="text1"/>
                <w:szCs w:val="24"/>
              </w:rPr>
              <w:t>Book chapter (chapter author[s] = book author[s])</w:t>
            </w:r>
          </w:p>
        </w:tc>
        <w:tc>
          <w:tcPr>
            <w:tcW w:w="5954" w:type="dxa"/>
          </w:tcPr>
          <w:p w:rsidR="007804A5" w:rsidRPr="00576CE5" w:rsidRDefault="007804A5" w:rsidP="00FF0863">
            <w:pPr>
              <w:pStyle w:val="JBnormal"/>
              <w:spacing w:line="240" w:lineRule="auto"/>
              <w:ind w:left="-42"/>
              <w:rPr>
                <w:i/>
                <w:color w:val="000000" w:themeColor="text1"/>
                <w:szCs w:val="24"/>
              </w:rPr>
            </w:pPr>
            <w:proofErr w:type="spellStart"/>
            <w:r w:rsidRPr="00576CE5">
              <w:rPr>
                <w:color w:val="000000" w:themeColor="text1"/>
                <w:szCs w:val="24"/>
                <w:lang w:val="fr-FR"/>
              </w:rPr>
              <w:t>Damourette</w:t>
            </w:r>
            <w:proofErr w:type="spellEnd"/>
            <w:r w:rsidRPr="00576CE5">
              <w:rPr>
                <w:color w:val="000000" w:themeColor="text1"/>
                <w:szCs w:val="24"/>
                <w:lang w:val="fr-FR"/>
              </w:rPr>
              <w:t>, Jacques &amp; Édouard Pichon. 1911</w:t>
            </w:r>
            <w:r w:rsidR="0039042F" w:rsidRPr="00576CE5">
              <w:rPr>
                <w:color w:val="000000" w:themeColor="text1"/>
                <w:szCs w:val="24"/>
                <w:lang w:val="fr-FR"/>
              </w:rPr>
              <w:noBreakHyphen/>
            </w:r>
            <w:r w:rsidRPr="00576CE5">
              <w:rPr>
                <w:color w:val="000000" w:themeColor="text1"/>
                <w:szCs w:val="24"/>
                <w:lang w:val="fr-FR"/>
              </w:rPr>
              <w:t xml:space="preserve">1927. </w:t>
            </w:r>
            <w:proofErr w:type="spellStart"/>
            <w:r w:rsidRPr="00576CE5">
              <w:rPr>
                <w:color w:val="000000" w:themeColor="text1"/>
                <w:szCs w:val="24"/>
                <w:lang w:val="fr-FR"/>
              </w:rPr>
              <w:t>Sexuisemblance</w:t>
            </w:r>
            <w:proofErr w:type="spellEnd"/>
            <w:r w:rsidRPr="00576CE5">
              <w:rPr>
                <w:color w:val="000000" w:themeColor="text1"/>
                <w:szCs w:val="24"/>
                <w:lang w:val="fr-FR"/>
              </w:rPr>
              <w:t xml:space="preserve"> du substantif nominal. </w:t>
            </w:r>
            <w:r w:rsidRPr="00576CE5">
              <w:rPr>
                <w:i/>
                <w:color w:val="000000" w:themeColor="text1"/>
                <w:szCs w:val="24"/>
                <w:lang w:val="fr-FR"/>
              </w:rPr>
              <w:t>Des mots à la pensée : Essai de grammaire de la langue française</w:t>
            </w:r>
            <w:r w:rsidRPr="00576CE5">
              <w:rPr>
                <w:color w:val="000000" w:themeColor="text1"/>
                <w:szCs w:val="24"/>
                <w:lang w:val="fr-FR"/>
              </w:rPr>
              <w:t xml:space="preserve">, </w:t>
            </w:r>
            <w:r w:rsidR="00FF0863" w:rsidRPr="00576CE5">
              <w:rPr>
                <w:color w:val="000000" w:themeColor="text1"/>
                <w:szCs w:val="24"/>
                <w:lang w:val="fr-FR"/>
              </w:rPr>
              <w:t>by</w:t>
            </w:r>
            <w:r w:rsidRPr="00576CE5">
              <w:rPr>
                <w:color w:val="000000" w:themeColor="text1"/>
                <w:szCs w:val="24"/>
                <w:lang w:val="fr-FR"/>
              </w:rPr>
              <w:t xml:space="preserve"> Jacques </w:t>
            </w:r>
            <w:proofErr w:type="spellStart"/>
            <w:r w:rsidRPr="00576CE5">
              <w:rPr>
                <w:color w:val="000000" w:themeColor="text1"/>
                <w:szCs w:val="24"/>
                <w:lang w:val="fr-FR"/>
              </w:rPr>
              <w:t>Damourette</w:t>
            </w:r>
            <w:proofErr w:type="spellEnd"/>
            <w:r w:rsidRPr="00576CE5">
              <w:rPr>
                <w:color w:val="000000" w:themeColor="text1"/>
                <w:szCs w:val="24"/>
                <w:lang w:val="fr-FR"/>
              </w:rPr>
              <w:t xml:space="preserve"> &amp; Édouard Pichon, vol. </w:t>
            </w:r>
            <w:r w:rsidR="00473157" w:rsidRPr="002F0198">
              <w:rPr>
                <w:color w:val="000000" w:themeColor="text1"/>
                <w:szCs w:val="24"/>
                <w:lang w:val="fr-FR"/>
              </w:rPr>
              <w:t>1</w:t>
            </w:r>
            <w:r w:rsidRPr="002F0198">
              <w:rPr>
                <w:color w:val="000000" w:themeColor="text1"/>
                <w:szCs w:val="24"/>
                <w:lang w:val="fr-FR"/>
              </w:rPr>
              <w:t xml:space="preserve">. </w:t>
            </w:r>
            <w:r w:rsidRPr="00576CE5">
              <w:rPr>
                <w:color w:val="000000" w:themeColor="text1"/>
                <w:szCs w:val="24"/>
              </w:rPr>
              <w:t xml:space="preserve">Paris: </w:t>
            </w:r>
            <w:proofErr w:type="spellStart"/>
            <w:r w:rsidRPr="00576CE5">
              <w:rPr>
                <w:color w:val="000000" w:themeColor="text1"/>
                <w:szCs w:val="24"/>
              </w:rPr>
              <w:t>Éd</w:t>
            </w:r>
            <w:proofErr w:type="spellEnd"/>
            <w:r w:rsidRPr="00576CE5">
              <w:rPr>
                <w:color w:val="000000" w:themeColor="text1"/>
                <w:szCs w:val="24"/>
              </w:rPr>
              <w:t xml:space="preserve">. </w:t>
            </w:r>
            <w:proofErr w:type="spellStart"/>
            <w:r w:rsidRPr="00576CE5">
              <w:rPr>
                <w:color w:val="000000" w:themeColor="text1"/>
                <w:szCs w:val="24"/>
              </w:rPr>
              <w:t>d’Artrey</w:t>
            </w:r>
            <w:proofErr w:type="spellEnd"/>
            <w:r w:rsidRPr="00576CE5">
              <w:rPr>
                <w:color w:val="000000" w:themeColor="text1"/>
                <w:szCs w:val="24"/>
              </w:rPr>
              <w:t>. 354</w:t>
            </w:r>
            <w:r w:rsidR="001B46C7">
              <w:rPr>
                <w:color w:val="000000" w:themeColor="text1"/>
                <w:szCs w:val="24"/>
              </w:rPr>
              <w:t>-</w:t>
            </w:r>
            <w:r w:rsidRPr="00576CE5">
              <w:rPr>
                <w:color w:val="000000" w:themeColor="text1"/>
                <w:szCs w:val="24"/>
              </w:rPr>
              <w:t>423.</w:t>
            </w:r>
          </w:p>
        </w:tc>
        <w:tc>
          <w:tcPr>
            <w:tcW w:w="1264" w:type="dxa"/>
          </w:tcPr>
          <w:p w:rsidR="007804A5" w:rsidRPr="00576CE5" w:rsidRDefault="007804A5" w:rsidP="007804A5">
            <w:pPr>
              <w:pStyle w:val="JBnormal"/>
              <w:spacing w:line="240" w:lineRule="auto"/>
              <w:ind w:left="-42"/>
              <w:jc w:val="left"/>
              <w:rPr>
                <w:color w:val="000000" w:themeColor="text1"/>
                <w:szCs w:val="24"/>
              </w:rPr>
            </w:pPr>
            <w:proofErr w:type="spellStart"/>
            <w:r w:rsidRPr="00576CE5">
              <w:rPr>
                <w:color w:val="000000" w:themeColor="text1"/>
                <w:szCs w:val="24"/>
              </w:rPr>
              <w:t>Damourette</w:t>
            </w:r>
            <w:proofErr w:type="spellEnd"/>
            <w:r w:rsidRPr="00576CE5">
              <w:rPr>
                <w:szCs w:val="24"/>
              </w:rPr>
              <w:t xml:space="preserve"> </w:t>
            </w:r>
            <w:r w:rsidRPr="00576CE5">
              <w:rPr>
                <w:color w:val="000000" w:themeColor="text1"/>
                <w:szCs w:val="24"/>
              </w:rPr>
              <w:t>&amp; Pichon 1911</w:t>
            </w:r>
            <w:r w:rsidR="0039042F" w:rsidRPr="00576CE5">
              <w:rPr>
                <w:color w:val="000000" w:themeColor="text1"/>
                <w:szCs w:val="24"/>
              </w:rPr>
              <w:noBreakHyphen/>
            </w:r>
            <w:r w:rsidRPr="00576CE5">
              <w:rPr>
                <w:color w:val="000000" w:themeColor="text1"/>
                <w:szCs w:val="24"/>
              </w:rPr>
              <w:t>1927</w:t>
            </w:r>
          </w:p>
        </w:tc>
      </w:tr>
      <w:tr w:rsidR="007804A5" w:rsidRPr="00576CE5" w:rsidTr="00B60252">
        <w:tc>
          <w:tcPr>
            <w:tcW w:w="1478" w:type="dxa"/>
          </w:tcPr>
          <w:p w:rsidR="007804A5" w:rsidRPr="00576CE5" w:rsidRDefault="00FF0863" w:rsidP="007804A5">
            <w:pPr>
              <w:pStyle w:val="JBnormal"/>
              <w:spacing w:line="240" w:lineRule="auto"/>
              <w:jc w:val="left"/>
              <w:rPr>
                <w:color w:val="000000" w:themeColor="text1"/>
                <w:szCs w:val="24"/>
              </w:rPr>
            </w:pPr>
            <w:r w:rsidRPr="00576CE5">
              <w:rPr>
                <w:color w:val="000000" w:themeColor="text1"/>
                <w:szCs w:val="24"/>
              </w:rPr>
              <w:t>Ph.D. dissertation</w:t>
            </w:r>
          </w:p>
        </w:tc>
        <w:tc>
          <w:tcPr>
            <w:tcW w:w="5954" w:type="dxa"/>
          </w:tcPr>
          <w:p w:rsidR="007804A5" w:rsidRPr="00576CE5" w:rsidRDefault="007804A5" w:rsidP="00FF0863">
            <w:pPr>
              <w:pStyle w:val="JBnormal"/>
              <w:spacing w:line="240" w:lineRule="auto"/>
              <w:ind w:left="-42"/>
              <w:rPr>
                <w:color w:val="000000" w:themeColor="text1"/>
                <w:szCs w:val="24"/>
              </w:rPr>
            </w:pPr>
            <w:proofErr w:type="spellStart"/>
            <w:r w:rsidRPr="00576CE5">
              <w:rPr>
                <w:color w:val="000000" w:themeColor="text1"/>
                <w:szCs w:val="24"/>
              </w:rPr>
              <w:t>Clamons</w:t>
            </w:r>
            <w:proofErr w:type="spellEnd"/>
            <w:r w:rsidRPr="00576CE5">
              <w:rPr>
                <w:color w:val="000000" w:themeColor="text1"/>
                <w:szCs w:val="24"/>
              </w:rPr>
              <w:t xml:space="preserve">, Cynthia Robb. 1992. </w:t>
            </w:r>
            <w:r w:rsidRPr="00576CE5">
              <w:rPr>
                <w:i/>
                <w:color w:val="000000" w:themeColor="text1"/>
                <w:szCs w:val="24"/>
              </w:rPr>
              <w:t>Gender in Oromo</w:t>
            </w:r>
            <w:r w:rsidRPr="00576CE5">
              <w:rPr>
                <w:color w:val="000000" w:themeColor="text1"/>
                <w:szCs w:val="24"/>
              </w:rPr>
              <w:t xml:space="preserve">. </w:t>
            </w:r>
            <w:r w:rsidR="00FF0863" w:rsidRPr="00576CE5">
              <w:rPr>
                <w:color w:val="000000" w:themeColor="text1"/>
                <w:szCs w:val="24"/>
              </w:rPr>
              <w:t>Ph.D. dissertation</w:t>
            </w:r>
            <w:r w:rsidRPr="00576CE5">
              <w:rPr>
                <w:color w:val="000000" w:themeColor="text1"/>
                <w:szCs w:val="24"/>
              </w:rPr>
              <w:t>. Minneapolis: University of Minnesota.</w:t>
            </w:r>
          </w:p>
        </w:tc>
        <w:tc>
          <w:tcPr>
            <w:tcW w:w="1264" w:type="dxa"/>
          </w:tcPr>
          <w:p w:rsidR="007804A5" w:rsidRPr="00576CE5" w:rsidRDefault="007804A5" w:rsidP="007804A5">
            <w:pPr>
              <w:pStyle w:val="JBnormal"/>
              <w:spacing w:line="240" w:lineRule="auto"/>
              <w:ind w:left="-42"/>
              <w:jc w:val="left"/>
              <w:rPr>
                <w:color w:val="000000" w:themeColor="text1"/>
                <w:szCs w:val="24"/>
              </w:rPr>
            </w:pPr>
            <w:proofErr w:type="spellStart"/>
            <w:r w:rsidRPr="00576CE5">
              <w:rPr>
                <w:color w:val="000000" w:themeColor="text1"/>
                <w:szCs w:val="24"/>
              </w:rPr>
              <w:t>Clamons</w:t>
            </w:r>
            <w:proofErr w:type="spellEnd"/>
            <w:r w:rsidRPr="00576CE5">
              <w:rPr>
                <w:color w:val="000000" w:themeColor="text1"/>
                <w:szCs w:val="24"/>
              </w:rPr>
              <w:t xml:space="preserve"> 1992</w:t>
            </w:r>
          </w:p>
        </w:tc>
      </w:tr>
      <w:tr w:rsidR="007804A5" w:rsidRPr="00576CE5" w:rsidTr="00B60252">
        <w:tc>
          <w:tcPr>
            <w:tcW w:w="1478" w:type="dxa"/>
          </w:tcPr>
          <w:p w:rsidR="007804A5" w:rsidRPr="00576CE5" w:rsidRDefault="007804A5" w:rsidP="00FF0863">
            <w:pPr>
              <w:rPr>
                <w:lang w:val="en-GB" w:eastAsia="pl-PL"/>
              </w:rPr>
            </w:pPr>
            <w:r w:rsidRPr="00576CE5">
              <w:rPr>
                <w:rFonts w:eastAsia="MS Mincho"/>
                <w:color w:val="000000" w:themeColor="text1"/>
                <w:lang w:val="en-GB" w:eastAsia="pl-PL"/>
              </w:rPr>
              <w:t>Anonym</w:t>
            </w:r>
            <w:r w:rsidR="00FF0863" w:rsidRPr="00576CE5">
              <w:rPr>
                <w:rFonts w:eastAsia="MS Mincho"/>
                <w:color w:val="000000" w:themeColor="text1"/>
                <w:lang w:val="en-GB" w:eastAsia="pl-PL"/>
              </w:rPr>
              <w:t>ous</w:t>
            </w:r>
          </w:p>
        </w:tc>
        <w:tc>
          <w:tcPr>
            <w:tcW w:w="5954" w:type="dxa"/>
          </w:tcPr>
          <w:p w:rsidR="007804A5" w:rsidRPr="002144D8" w:rsidRDefault="00FF0863" w:rsidP="00FF0863">
            <w:pPr>
              <w:pStyle w:val="JBnormal"/>
              <w:spacing w:line="240" w:lineRule="auto"/>
              <w:ind w:left="-42"/>
              <w:rPr>
                <w:color w:val="000000" w:themeColor="text1"/>
                <w:szCs w:val="24"/>
                <w:lang w:val="fr-FR"/>
              </w:rPr>
            </w:pPr>
            <w:r w:rsidRPr="00576CE5">
              <w:rPr>
                <w:color w:val="000000" w:themeColor="text1"/>
                <w:szCs w:val="24"/>
                <w:lang w:val="fr-FR"/>
              </w:rPr>
              <w:t>Anonymous</w:t>
            </w:r>
            <w:r w:rsidR="007804A5" w:rsidRPr="00576CE5">
              <w:rPr>
                <w:color w:val="000000" w:themeColor="text1"/>
                <w:szCs w:val="24"/>
                <w:lang w:val="fr-FR"/>
              </w:rPr>
              <w:t xml:space="preserve">. 1765. Langage. </w:t>
            </w:r>
            <w:r w:rsidR="007804A5" w:rsidRPr="00576CE5">
              <w:rPr>
                <w:i/>
                <w:color w:val="000000" w:themeColor="text1"/>
                <w:szCs w:val="24"/>
                <w:lang w:val="fr-FR"/>
              </w:rPr>
              <w:t>Encyclopédie ou</w:t>
            </w:r>
            <w:r w:rsidR="007804A5" w:rsidRPr="00576CE5">
              <w:rPr>
                <w:color w:val="000000" w:themeColor="text1"/>
                <w:szCs w:val="24"/>
                <w:lang w:val="fr-FR"/>
              </w:rPr>
              <w:t xml:space="preserve"> </w:t>
            </w:r>
            <w:r w:rsidR="007804A5" w:rsidRPr="00576CE5">
              <w:rPr>
                <w:i/>
                <w:color w:val="000000" w:themeColor="text1"/>
                <w:szCs w:val="24"/>
                <w:lang w:val="fr-FR"/>
              </w:rPr>
              <w:t>Dictionnaire raisonné des sciences, des arts et des métiers</w:t>
            </w:r>
            <w:r w:rsidR="007804A5" w:rsidRPr="00576CE5">
              <w:rPr>
                <w:color w:val="000000" w:themeColor="text1"/>
                <w:szCs w:val="24"/>
                <w:lang w:val="fr-FR"/>
              </w:rPr>
              <w:t xml:space="preserve">, </w:t>
            </w:r>
            <w:proofErr w:type="spellStart"/>
            <w:r w:rsidRPr="00576CE5">
              <w:rPr>
                <w:color w:val="000000" w:themeColor="text1"/>
                <w:szCs w:val="24"/>
                <w:lang w:val="fr-FR"/>
              </w:rPr>
              <w:t>ed</w:t>
            </w:r>
            <w:proofErr w:type="spellEnd"/>
            <w:r w:rsidR="007804A5" w:rsidRPr="00576CE5">
              <w:rPr>
                <w:color w:val="000000" w:themeColor="text1"/>
                <w:szCs w:val="24"/>
                <w:lang w:val="fr-FR"/>
              </w:rPr>
              <w:t xml:space="preserve">. </w:t>
            </w:r>
            <w:r w:rsidRPr="00576CE5">
              <w:rPr>
                <w:color w:val="000000" w:themeColor="text1"/>
                <w:szCs w:val="24"/>
                <w:lang w:val="fr-FR"/>
              </w:rPr>
              <w:t>by</w:t>
            </w:r>
            <w:r w:rsidR="007804A5" w:rsidRPr="00576CE5">
              <w:rPr>
                <w:color w:val="000000" w:themeColor="text1"/>
                <w:szCs w:val="24"/>
                <w:lang w:val="fr-FR"/>
              </w:rPr>
              <w:t xml:space="preserve"> Denis Diderot &amp; Jean Le Rond d’Alembert, vol</w:t>
            </w:r>
            <w:r w:rsidR="007804A5" w:rsidRPr="00473157">
              <w:rPr>
                <w:color w:val="000000" w:themeColor="text1"/>
                <w:szCs w:val="24"/>
                <w:lang w:val="fr-FR"/>
              </w:rPr>
              <w:t>. </w:t>
            </w:r>
            <w:r w:rsidR="002144D8" w:rsidRPr="00473157">
              <w:rPr>
                <w:color w:val="000000" w:themeColor="text1"/>
                <w:szCs w:val="24"/>
                <w:lang w:val="fr-FR"/>
              </w:rPr>
              <w:t>9</w:t>
            </w:r>
            <w:r w:rsidRPr="002144D8">
              <w:rPr>
                <w:color w:val="000000" w:themeColor="text1"/>
                <w:szCs w:val="24"/>
                <w:lang w:val="fr-FR"/>
              </w:rPr>
              <w:t>. Paris</w:t>
            </w:r>
            <w:r w:rsidR="007804A5" w:rsidRPr="002144D8">
              <w:rPr>
                <w:color w:val="000000" w:themeColor="text1"/>
                <w:szCs w:val="24"/>
                <w:lang w:val="fr-FR"/>
              </w:rPr>
              <w:t xml:space="preserve">: </w:t>
            </w:r>
            <w:proofErr w:type="spellStart"/>
            <w:r w:rsidR="007804A5" w:rsidRPr="002144D8">
              <w:rPr>
                <w:color w:val="000000" w:themeColor="text1"/>
                <w:szCs w:val="24"/>
                <w:lang w:val="fr-FR"/>
              </w:rPr>
              <w:t>Briasson</w:t>
            </w:r>
            <w:proofErr w:type="spellEnd"/>
            <w:r w:rsidR="007804A5" w:rsidRPr="002144D8">
              <w:rPr>
                <w:color w:val="000000" w:themeColor="text1"/>
                <w:szCs w:val="24"/>
                <w:lang w:val="fr-FR"/>
              </w:rPr>
              <w:t>, David, Le Breton &amp; Durand. 242</w:t>
            </w:r>
            <w:r w:rsidR="001B46C7">
              <w:rPr>
                <w:color w:val="000000" w:themeColor="text1"/>
                <w:szCs w:val="24"/>
                <w:lang w:val="fr-FR"/>
              </w:rPr>
              <w:t>-</w:t>
            </w:r>
            <w:r w:rsidR="007804A5" w:rsidRPr="002144D8">
              <w:rPr>
                <w:color w:val="000000" w:themeColor="text1"/>
                <w:szCs w:val="24"/>
                <w:lang w:val="fr-FR"/>
              </w:rPr>
              <w:t>243.</w:t>
            </w:r>
          </w:p>
        </w:tc>
        <w:tc>
          <w:tcPr>
            <w:tcW w:w="1264" w:type="dxa"/>
          </w:tcPr>
          <w:p w:rsidR="007804A5" w:rsidRPr="00576CE5" w:rsidRDefault="007804A5" w:rsidP="00FF0863">
            <w:pPr>
              <w:pStyle w:val="JBnormal"/>
              <w:spacing w:line="240" w:lineRule="auto"/>
              <w:ind w:left="-42"/>
              <w:jc w:val="left"/>
              <w:rPr>
                <w:color w:val="000000" w:themeColor="text1"/>
                <w:szCs w:val="24"/>
              </w:rPr>
            </w:pPr>
            <w:r w:rsidRPr="00576CE5">
              <w:rPr>
                <w:color w:val="000000" w:themeColor="text1"/>
                <w:szCs w:val="24"/>
              </w:rPr>
              <w:t>Anonym</w:t>
            </w:r>
            <w:r w:rsidR="00FF0863" w:rsidRPr="00576CE5">
              <w:rPr>
                <w:color w:val="000000" w:themeColor="text1"/>
                <w:szCs w:val="24"/>
              </w:rPr>
              <w:t>ous</w:t>
            </w:r>
            <w:r w:rsidRPr="00576CE5">
              <w:rPr>
                <w:color w:val="000000" w:themeColor="text1"/>
                <w:szCs w:val="24"/>
              </w:rPr>
              <w:t xml:space="preserve"> 1765</w:t>
            </w:r>
          </w:p>
        </w:tc>
      </w:tr>
      <w:tr w:rsidR="007804A5" w:rsidRPr="00576CE5" w:rsidTr="00B60252">
        <w:tc>
          <w:tcPr>
            <w:tcW w:w="1478" w:type="dxa"/>
          </w:tcPr>
          <w:p w:rsidR="007804A5" w:rsidRPr="00576CE5" w:rsidRDefault="00FF0863" w:rsidP="00FF0863">
            <w:pPr>
              <w:pStyle w:val="JBnormal"/>
              <w:spacing w:line="240" w:lineRule="auto"/>
              <w:jc w:val="left"/>
              <w:rPr>
                <w:rFonts w:eastAsia="Times New Roman"/>
                <w:color w:val="000000" w:themeColor="text1"/>
                <w:szCs w:val="24"/>
                <w:lang w:eastAsia="fr-FR"/>
              </w:rPr>
            </w:pPr>
            <w:r w:rsidRPr="00576CE5">
              <w:rPr>
                <w:rFonts w:eastAsia="Times New Roman"/>
                <w:color w:val="000000" w:themeColor="text1"/>
                <w:szCs w:val="24"/>
                <w:lang w:val="fr-FR" w:eastAsia="fr-FR"/>
              </w:rPr>
              <w:t>Report</w:t>
            </w:r>
          </w:p>
        </w:tc>
        <w:tc>
          <w:tcPr>
            <w:tcW w:w="5954" w:type="dxa"/>
          </w:tcPr>
          <w:p w:rsidR="007804A5" w:rsidRPr="00576CE5" w:rsidRDefault="007804A5" w:rsidP="007804A5">
            <w:pPr>
              <w:ind w:left="-42"/>
              <w:jc w:val="both"/>
              <w:rPr>
                <w:color w:val="000000" w:themeColor="text1"/>
                <w:lang w:val="en-GB"/>
              </w:rPr>
            </w:pPr>
            <w:r w:rsidRPr="00576CE5">
              <w:rPr>
                <w:color w:val="000000" w:themeColor="text1"/>
                <w:lang w:val="en-GB"/>
              </w:rPr>
              <w:t xml:space="preserve">Fillmore, Charles J. 1966. Toward a Modern Theory of Case. </w:t>
            </w:r>
            <w:r w:rsidRPr="00576CE5">
              <w:rPr>
                <w:i/>
                <w:color w:val="000000" w:themeColor="text1"/>
                <w:lang w:val="en-GB"/>
              </w:rPr>
              <w:t>The Ohio State University Project on Linguistic Analysis, Report n</w:t>
            </w:r>
            <w:r w:rsidRPr="00576CE5">
              <w:rPr>
                <w:i/>
                <w:color w:val="000000" w:themeColor="text1"/>
                <w:vertAlign w:val="superscript"/>
                <w:lang w:val="en-GB"/>
              </w:rPr>
              <w:t>o</w:t>
            </w:r>
            <w:r w:rsidRPr="00576CE5">
              <w:rPr>
                <w:i/>
                <w:color w:val="000000" w:themeColor="text1"/>
                <w:lang w:val="en-GB"/>
              </w:rPr>
              <w:t>13</w:t>
            </w:r>
            <w:r w:rsidR="00F615CA" w:rsidRPr="001B46C7">
              <w:rPr>
                <w:color w:val="000000" w:themeColor="text1"/>
                <w:lang w:val="en-GB"/>
              </w:rPr>
              <w:t>.</w:t>
            </w:r>
            <w:r w:rsidRPr="00576CE5">
              <w:rPr>
                <w:color w:val="000000" w:themeColor="text1"/>
                <w:lang w:val="en-GB"/>
              </w:rPr>
              <w:t xml:space="preserve"> 1</w:t>
            </w:r>
            <w:r w:rsidR="001B46C7">
              <w:rPr>
                <w:color w:val="000000" w:themeColor="text1"/>
                <w:lang w:val="en-GB"/>
              </w:rPr>
              <w:t>-</w:t>
            </w:r>
            <w:r w:rsidRPr="00576CE5">
              <w:rPr>
                <w:color w:val="000000" w:themeColor="text1"/>
                <w:lang w:val="en-GB"/>
              </w:rPr>
              <w:t xml:space="preserve">24. </w:t>
            </w:r>
          </w:p>
        </w:tc>
        <w:tc>
          <w:tcPr>
            <w:tcW w:w="1264" w:type="dxa"/>
          </w:tcPr>
          <w:p w:rsidR="007804A5" w:rsidRPr="00576CE5" w:rsidRDefault="007804A5" w:rsidP="007804A5">
            <w:pPr>
              <w:ind w:left="-42"/>
              <w:rPr>
                <w:color w:val="000000" w:themeColor="text1"/>
                <w:lang w:val="en-GB"/>
              </w:rPr>
            </w:pPr>
            <w:r w:rsidRPr="00576CE5">
              <w:rPr>
                <w:color w:val="000000" w:themeColor="text1"/>
                <w:lang w:val="en-GB"/>
              </w:rPr>
              <w:t>Fillmore 1966</w:t>
            </w:r>
          </w:p>
        </w:tc>
      </w:tr>
      <w:tr w:rsidR="007804A5" w:rsidRPr="00576CE5" w:rsidTr="00B60252">
        <w:tc>
          <w:tcPr>
            <w:tcW w:w="1478" w:type="dxa"/>
          </w:tcPr>
          <w:p w:rsidR="007804A5" w:rsidRPr="00576CE5" w:rsidRDefault="00FF0863" w:rsidP="00FF0863">
            <w:pPr>
              <w:pStyle w:val="JBnormal"/>
              <w:spacing w:line="240" w:lineRule="auto"/>
              <w:jc w:val="left"/>
              <w:rPr>
                <w:color w:val="000000" w:themeColor="text1"/>
                <w:szCs w:val="24"/>
              </w:rPr>
            </w:pPr>
            <w:r w:rsidRPr="00576CE5">
              <w:rPr>
                <w:rFonts w:eastAsia="Times New Roman"/>
                <w:color w:val="000000" w:themeColor="text1"/>
                <w:szCs w:val="24"/>
                <w:lang w:val="fr-FR" w:eastAsia="fr-FR"/>
              </w:rPr>
              <w:t>Blog post</w:t>
            </w:r>
          </w:p>
        </w:tc>
        <w:tc>
          <w:tcPr>
            <w:tcW w:w="5954" w:type="dxa"/>
          </w:tcPr>
          <w:p w:rsidR="007804A5" w:rsidRPr="00576CE5" w:rsidRDefault="007804A5" w:rsidP="00FF0863">
            <w:pPr>
              <w:ind w:left="-42"/>
              <w:jc w:val="both"/>
              <w:rPr>
                <w:color w:val="000000" w:themeColor="text1"/>
                <w:lang w:val="en-GB"/>
              </w:rPr>
            </w:pPr>
            <w:proofErr w:type="spellStart"/>
            <w:r w:rsidRPr="00576CE5">
              <w:rPr>
                <w:color w:val="000000" w:themeColor="text1"/>
                <w:lang w:val="en-GB"/>
              </w:rPr>
              <w:t>Newmeyer</w:t>
            </w:r>
            <w:proofErr w:type="spellEnd"/>
            <w:r w:rsidRPr="00576CE5">
              <w:rPr>
                <w:color w:val="000000" w:themeColor="text1"/>
                <w:lang w:val="en-GB"/>
              </w:rPr>
              <w:t xml:space="preserve">, Frederick J. 2020. Has the LSA Been a Generativist-Dominated Organisation? </w:t>
            </w:r>
            <w:r w:rsidRPr="00576CE5">
              <w:rPr>
                <w:rStyle w:val="Accentuation"/>
                <w:color w:val="000000" w:themeColor="text1"/>
                <w:lang w:val="en-GB"/>
              </w:rPr>
              <w:t>History and Philosophy of the Language Sciences</w:t>
            </w:r>
            <w:r w:rsidRPr="00576CE5">
              <w:rPr>
                <w:rStyle w:val="Accentuation"/>
                <w:i w:val="0"/>
                <w:lang w:val="en-GB"/>
              </w:rPr>
              <w:t>.</w:t>
            </w:r>
            <w:r w:rsidRPr="00576CE5">
              <w:rPr>
                <w:rStyle w:val="Accentuation"/>
                <w:lang w:val="en-GB"/>
              </w:rPr>
              <w:t xml:space="preserve"> </w:t>
            </w:r>
            <w:r w:rsidRPr="00576CE5">
              <w:rPr>
                <w:rStyle w:val="Accentuation"/>
                <w:i w:val="0"/>
                <w:lang w:val="en-GB"/>
              </w:rPr>
              <w:t>22 </w:t>
            </w:r>
            <w:r w:rsidR="00FF0863" w:rsidRPr="00576CE5">
              <w:rPr>
                <w:rStyle w:val="Accentuation"/>
                <w:i w:val="0"/>
                <w:lang w:val="en-GB"/>
              </w:rPr>
              <w:t>January</w:t>
            </w:r>
            <w:r w:rsidRPr="00576CE5">
              <w:rPr>
                <w:rStyle w:val="Accentuation"/>
                <w:i w:val="0"/>
                <w:lang w:val="en-GB"/>
              </w:rPr>
              <w:t xml:space="preserve"> 2020</w:t>
            </w:r>
            <w:r w:rsidRPr="00576CE5">
              <w:rPr>
                <w:rStyle w:val="Accentuation"/>
                <w:lang w:val="en-GB"/>
              </w:rPr>
              <w:t xml:space="preserve"> </w:t>
            </w:r>
            <w:r w:rsidRPr="00576CE5">
              <w:rPr>
                <w:rStyle w:val="Accentuation"/>
                <w:i w:val="0"/>
                <w:iCs w:val="0"/>
                <w:lang w:val="en-GB"/>
              </w:rPr>
              <w:lastRenderedPageBreak/>
              <w:t>[</w:t>
            </w:r>
            <w:r w:rsidRPr="00576CE5">
              <w:rPr>
                <w:lang w:val="en-GB"/>
              </w:rPr>
              <w:t xml:space="preserve">https://hiphilangsci.net/2020/01/22/lsa-generativist-dominated-organisation, </w:t>
            </w:r>
            <w:r w:rsidR="00FF0863" w:rsidRPr="00576CE5">
              <w:rPr>
                <w:lang w:val="en-GB"/>
              </w:rPr>
              <w:t>accessed on</w:t>
            </w:r>
            <w:r w:rsidRPr="00576CE5">
              <w:rPr>
                <w:lang w:val="en-GB"/>
              </w:rPr>
              <w:t xml:space="preserve"> 06/04/2021]</w:t>
            </w:r>
            <w:r w:rsidRPr="00576CE5">
              <w:rPr>
                <w:color w:val="000000" w:themeColor="text1"/>
                <w:lang w:val="en-GB"/>
              </w:rPr>
              <w:t>.</w:t>
            </w:r>
          </w:p>
        </w:tc>
        <w:tc>
          <w:tcPr>
            <w:tcW w:w="1264" w:type="dxa"/>
          </w:tcPr>
          <w:p w:rsidR="007804A5" w:rsidRPr="00576CE5" w:rsidRDefault="007804A5" w:rsidP="007804A5">
            <w:pPr>
              <w:ind w:left="-42"/>
              <w:rPr>
                <w:color w:val="000000" w:themeColor="text1"/>
                <w:lang w:val="en-GB"/>
              </w:rPr>
            </w:pPr>
            <w:proofErr w:type="spellStart"/>
            <w:r w:rsidRPr="00576CE5">
              <w:rPr>
                <w:color w:val="000000" w:themeColor="text1"/>
                <w:lang w:val="en-GB"/>
              </w:rPr>
              <w:lastRenderedPageBreak/>
              <w:t>Newmeyer</w:t>
            </w:r>
            <w:proofErr w:type="spellEnd"/>
            <w:r w:rsidRPr="00576CE5">
              <w:rPr>
                <w:color w:val="000000" w:themeColor="text1"/>
                <w:lang w:val="en-GB"/>
              </w:rPr>
              <w:t xml:space="preserve"> 2020</w:t>
            </w:r>
          </w:p>
        </w:tc>
      </w:tr>
      <w:tr w:rsidR="002716FC" w:rsidRPr="00576CE5" w:rsidTr="00B60252">
        <w:tc>
          <w:tcPr>
            <w:tcW w:w="1478" w:type="dxa"/>
          </w:tcPr>
          <w:p w:rsidR="002716FC" w:rsidRPr="00576CE5" w:rsidRDefault="002716FC" w:rsidP="00FF0863">
            <w:pPr>
              <w:pStyle w:val="JBnormal"/>
              <w:spacing w:line="240" w:lineRule="auto"/>
              <w:jc w:val="left"/>
              <w:rPr>
                <w:rFonts w:eastAsia="Times New Roman"/>
                <w:color w:val="000000" w:themeColor="text1"/>
                <w:szCs w:val="24"/>
                <w:lang w:val="en-US" w:eastAsia="fr-FR"/>
              </w:rPr>
            </w:pPr>
            <w:r w:rsidRPr="00576CE5">
              <w:rPr>
                <w:rFonts w:eastAsia="Times New Roman"/>
                <w:color w:val="000000" w:themeColor="text1"/>
                <w:szCs w:val="24"/>
                <w:lang w:val="en-US" w:eastAsia="fr-FR"/>
              </w:rPr>
              <w:t>Article in a newspap</w:t>
            </w:r>
            <w:r w:rsidR="00DC67DD" w:rsidRPr="00576CE5">
              <w:rPr>
                <w:rFonts w:eastAsia="Times New Roman"/>
                <w:color w:val="000000" w:themeColor="text1"/>
                <w:szCs w:val="24"/>
                <w:lang w:val="en-US" w:eastAsia="fr-FR"/>
              </w:rPr>
              <w:t>er / magazine</w:t>
            </w:r>
          </w:p>
        </w:tc>
        <w:tc>
          <w:tcPr>
            <w:tcW w:w="5954" w:type="dxa"/>
          </w:tcPr>
          <w:p w:rsidR="002716FC" w:rsidRPr="00576CE5" w:rsidRDefault="00DC67DD" w:rsidP="00FF0863">
            <w:pPr>
              <w:ind w:left="-42"/>
              <w:jc w:val="both"/>
              <w:rPr>
                <w:color w:val="000000" w:themeColor="text1"/>
                <w:lang w:val="en-GB"/>
              </w:rPr>
            </w:pPr>
            <w:r w:rsidRPr="00576CE5">
              <w:rPr>
                <w:lang w:val="en-US"/>
              </w:rPr>
              <w:t xml:space="preserve">Boas, Franz. 1932. </w:t>
            </w:r>
            <w:r w:rsidRPr="00576CE5">
              <w:rPr>
                <w:bCs/>
                <w:lang w:val="en-US"/>
              </w:rPr>
              <w:t xml:space="preserve">The Aims of Anthropological Research. </w:t>
            </w:r>
            <w:r w:rsidRPr="00576CE5">
              <w:rPr>
                <w:bCs/>
                <w:i/>
                <w:lang w:val="en-US"/>
              </w:rPr>
              <w:t>Science</w:t>
            </w:r>
            <w:r w:rsidRPr="00576CE5">
              <w:rPr>
                <w:bCs/>
                <w:lang w:val="en-US"/>
              </w:rPr>
              <w:t xml:space="preserve"> 76(1983), 30/12/</w:t>
            </w:r>
            <w:r w:rsidRPr="00473157">
              <w:rPr>
                <w:bCs/>
                <w:lang w:val="en-US"/>
              </w:rPr>
              <w:t>1932</w:t>
            </w:r>
            <w:r w:rsidR="00F615CA" w:rsidRPr="001B46C7">
              <w:rPr>
                <w:bCs/>
                <w:lang w:val="en-US"/>
              </w:rPr>
              <w:t>.</w:t>
            </w:r>
            <w:r w:rsidRPr="00576CE5">
              <w:rPr>
                <w:bCs/>
                <w:lang w:val="en-US"/>
              </w:rPr>
              <w:t xml:space="preserve"> 605-613.</w:t>
            </w:r>
          </w:p>
        </w:tc>
        <w:tc>
          <w:tcPr>
            <w:tcW w:w="1264" w:type="dxa"/>
          </w:tcPr>
          <w:p w:rsidR="002716FC" w:rsidRPr="00576CE5" w:rsidRDefault="00DC67DD" w:rsidP="007804A5">
            <w:pPr>
              <w:ind w:left="-42"/>
              <w:rPr>
                <w:color w:val="000000" w:themeColor="text1"/>
                <w:lang w:val="en-GB"/>
              </w:rPr>
            </w:pPr>
            <w:r w:rsidRPr="00576CE5">
              <w:rPr>
                <w:noProof/>
                <w:color w:val="000000" w:themeColor="text1"/>
                <w:lang w:val="en-US"/>
              </w:rPr>
              <w:t>Boas 1932</w:t>
            </w:r>
          </w:p>
        </w:tc>
      </w:tr>
      <w:tr w:rsidR="007804A5" w:rsidRPr="00576CE5" w:rsidTr="00B60252">
        <w:trPr>
          <w:trHeight w:val="480"/>
        </w:trPr>
        <w:tc>
          <w:tcPr>
            <w:tcW w:w="1478" w:type="dxa"/>
          </w:tcPr>
          <w:p w:rsidR="007804A5" w:rsidRPr="00576CE5" w:rsidRDefault="00516B22" w:rsidP="00516B22">
            <w:pPr>
              <w:pStyle w:val="JBnormal"/>
              <w:spacing w:line="240" w:lineRule="auto"/>
              <w:jc w:val="left"/>
              <w:rPr>
                <w:color w:val="000000" w:themeColor="text1"/>
                <w:szCs w:val="24"/>
              </w:rPr>
            </w:pPr>
            <w:r w:rsidRPr="00576CE5">
              <w:rPr>
                <w:rFonts w:eastAsia="Times New Roman"/>
                <w:color w:val="000000" w:themeColor="text1"/>
                <w:szCs w:val="24"/>
                <w:lang w:eastAsia="fr-FR"/>
              </w:rPr>
              <w:t>Webpage</w:t>
            </w:r>
          </w:p>
        </w:tc>
        <w:tc>
          <w:tcPr>
            <w:tcW w:w="5954" w:type="dxa"/>
          </w:tcPr>
          <w:p w:rsidR="007804A5" w:rsidRPr="00576CE5" w:rsidRDefault="007804A5" w:rsidP="00516B22">
            <w:pPr>
              <w:pStyle w:val="JBnormal"/>
              <w:spacing w:line="240" w:lineRule="auto"/>
              <w:ind w:left="-42"/>
              <w:rPr>
                <w:color w:val="000000" w:themeColor="text1"/>
                <w:szCs w:val="24"/>
              </w:rPr>
            </w:pPr>
            <w:proofErr w:type="spellStart"/>
            <w:r w:rsidRPr="00576CE5">
              <w:rPr>
                <w:szCs w:val="24"/>
              </w:rPr>
              <w:t>Maddieson</w:t>
            </w:r>
            <w:proofErr w:type="spellEnd"/>
            <w:r w:rsidRPr="00576CE5">
              <w:rPr>
                <w:szCs w:val="24"/>
              </w:rPr>
              <w:t xml:space="preserve">, Ian. 2013. Consonant Inventories. </w:t>
            </w:r>
            <w:r w:rsidRPr="00576CE5">
              <w:rPr>
                <w:i/>
                <w:color w:val="000000" w:themeColor="text1"/>
                <w:szCs w:val="24"/>
              </w:rPr>
              <w:t>The World Atlas of Language Structures Online</w:t>
            </w:r>
            <w:r w:rsidRPr="00576CE5">
              <w:rPr>
                <w:iCs/>
                <w:color w:val="000000" w:themeColor="text1"/>
                <w:szCs w:val="24"/>
              </w:rPr>
              <w:t>,</w:t>
            </w:r>
            <w:r w:rsidRPr="00576CE5">
              <w:rPr>
                <w:color w:val="000000" w:themeColor="text1"/>
                <w:szCs w:val="24"/>
              </w:rPr>
              <w:t xml:space="preserve"> </w:t>
            </w:r>
            <w:r w:rsidR="00516B22" w:rsidRPr="00576CE5">
              <w:rPr>
                <w:color w:val="000000" w:themeColor="text1"/>
                <w:szCs w:val="24"/>
              </w:rPr>
              <w:t>e</w:t>
            </w:r>
            <w:r w:rsidRPr="00576CE5">
              <w:rPr>
                <w:szCs w:val="24"/>
              </w:rPr>
              <w:t xml:space="preserve">d. </w:t>
            </w:r>
            <w:r w:rsidR="00516B22" w:rsidRPr="00576CE5">
              <w:rPr>
                <w:szCs w:val="24"/>
              </w:rPr>
              <w:t>by</w:t>
            </w:r>
            <w:r w:rsidRPr="00576CE5">
              <w:rPr>
                <w:szCs w:val="24"/>
              </w:rPr>
              <w:t xml:space="preserve"> Matthew S. Dryer &amp; Martin </w:t>
            </w:r>
            <w:proofErr w:type="spellStart"/>
            <w:r w:rsidRPr="00576CE5">
              <w:rPr>
                <w:szCs w:val="24"/>
              </w:rPr>
              <w:t>Haspelmath</w:t>
            </w:r>
            <w:proofErr w:type="spellEnd"/>
            <w:r w:rsidRPr="00576CE5">
              <w:rPr>
                <w:szCs w:val="24"/>
              </w:rPr>
              <w:t xml:space="preserve"> [http://wals.info/chapter/1,</w:t>
            </w:r>
            <w:r w:rsidRPr="00576CE5">
              <w:rPr>
                <w:color w:val="000000" w:themeColor="text1"/>
                <w:szCs w:val="24"/>
              </w:rPr>
              <w:t xml:space="preserve"> </w:t>
            </w:r>
            <w:r w:rsidR="00516B22" w:rsidRPr="00576CE5">
              <w:rPr>
                <w:color w:val="000000" w:themeColor="text1"/>
                <w:szCs w:val="24"/>
              </w:rPr>
              <w:t>accessed on</w:t>
            </w:r>
            <w:r w:rsidRPr="00576CE5">
              <w:rPr>
                <w:color w:val="000000" w:themeColor="text1"/>
                <w:szCs w:val="24"/>
              </w:rPr>
              <w:t xml:space="preserve"> 27/02/2020</w:t>
            </w:r>
            <w:r w:rsidRPr="00576CE5">
              <w:rPr>
                <w:szCs w:val="24"/>
              </w:rPr>
              <w:t>].</w:t>
            </w:r>
          </w:p>
        </w:tc>
        <w:tc>
          <w:tcPr>
            <w:tcW w:w="1264" w:type="dxa"/>
          </w:tcPr>
          <w:p w:rsidR="007804A5" w:rsidRPr="00576CE5" w:rsidRDefault="007804A5" w:rsidP="007804A5">
            <w:pPr>
              <w:ind w:left="-42"/>
              <w:rPr>
                <w:iCs/>
                <w:color w:val="000000" w:themeColor="text1"/>
                <w:lang w:val="en-GB"/>
              </w:rPr>
            </w:pPr>
            <w:proofErr w:type="spellStart"/>
            <w:r w:rsidRPr="00576CE5">
              <w:rPr>
                <w:iCs/>
                <w:color w:val="000000" w:themeColor="text1"/>
                <w:lang w:val="en-GB"/>
              </w:rPr>
              <w:t>Maddieson</w:t>
            </w:r>
            <w:proofErr w:type="spellEnd"/>
            <w:r w:rsidRPr="00576CE5">
              <w:rPr>
                <w:iCs/>
                <w:color w:val="000000" w:themeColor="text1"/>
                <w:lang w:val="en-GB"/>
              </w:rPr>
              <w:t xml:space="preserve"> 2013</w:t>
            </w:r>
          </w:p>
        </w:tc>
      </w:tr>
      <w:tr w:rsidR="007804A5" w:rsidRPr="00576CE5" w:rsidTr="00B60252">
        <w:trPr>
          <w:trHeight w:val="558"/>
        </w:trPr>
        <w:tc>
          <w:tcPr>
            <w:tcW w:w="1478" w:type="dxa"/>
          </w:tcPr>
          <w:p w:rsidR="007804A5" w:rsidRPr="00576CE5" w:rsidRDefault="007804A5" w:rsidP="007804A5">
            <w:pPr>
              <w:pStyle w:val="JBnormal"/>
              <w:spacing w:line="240" w:lineRule="auto"/>
              <w:jc w:val="left"/>
              <w:rPr>
                <w:rFonts w:eastAsia="Times New Roman"/>
                <w:color w:val="000000" w:themeColor="text1"/>
                <w:szCs w:val="24"/>
                <w:lang w:eastAsia="fr-FR"/>
              </w:rPr>
            </w:pPr>
            <w:r w:rsidRPr="00576CE5">
              <w:rPr>
                <w:rFonts w:eastAsia="Times New Roman"/>
                <w:color w:val="000000" w:themeColor="text1"/>
                <w:szCs w:val="24"/>
                <w:lang w:eastAsia="fr-FR"/>
              </w:rPr>
              <w:t>Manuscri</w:t>
            </w:r>
            <w:r w:rsidR="00516B22" w:rsidRPr="00576CE5">
              <w:rPr>
                <w:rFonts w:eastAsia="Times New Roman"/>
                <w:color w:val="000000" w:themeColor="text1"/>
                <w:szCs w:val="24"/>
                <w:lang w:eastAsia="fr-FR"/>
              </w:rPr>
              <w:t>p</w:t>
            </w:r>
            <w:r w:rsidRPr="00576CE5">
              <w:rPr>
                <w:rFonts w:eastAsia="Times New Roman"/>
                <w:color w:val="000000" w:themeColor="text1"/>
                <w:szCs w:val="24"/>
                <w:lang w:eastAsia="fr-FR"/>
              </w:rPr>
              <w:t>t / archive</w:t>
            </w:r>
          </w:p>
        </w:tc>
        <w:tc>
          <w:tcPr>
            <w:tcW w:w="5954" w:type="dxa"/>
          </w:tcPr>
          <w:p w:rsidR="007804A5" w:rsidRPr="00576CE5" w:rsidRDefault="007804A5" w:rsidP="00516B22">
            <w:pPr>
              <w:ind w:left="-42"/>
              <w:jc w:val="both"/>
              <w:rPr>
                <w:lang w:val="en-GB"/>
              </w:rPr>
            </w:pPr>
            <w:r w:rsidRPr="00576CE5">
              <w:rPr>
                <w:lang w:val="en-GB"/>
              </w:rPr>
              <w:t xml:space="preserve">Sapir, Edward. To Boas. 1906 Aug. 12. Franz Boas Papers. Mss.B.B61. American Philosophical Society [http://www.amphilsoc.org/mole/view?docId=ead/Mss.B.B61-ead.xml, </w:t>
            </w:r>
            <w:r w:rsidR="00516B22" w:rsidRPr="00576CE5">
              <w:rPr>
                <w:lang w:val="en-GB"/>
              </w:rPr>
              <w:t xml:space="preserve">accessed on </w:t>
            </w:r>
            <w:r w:rsidRPr="00576CE5">
              <w:rPr>
                <w:lang w:val="en-GB"/>
              </w:rPr>
              <w:t>27/02/2020].</w:t>
            </w:r>
          </w:p>
        </w:tc>
        <w:tc>
          <w:tcPr>
            <w:tcW w:w="1264" w:type="dxa"/>
          </w:tcPr>
          <w:p w:rsidR="007804A5" w:rsidRPr="00576CE5" w:rsidRDefault="007804A5" w:rsidP="007804A5">
            <w:pPr>
              <w:ind w:left="-42"/>
              <w:rPr>
                <w:lang w:val="en-GB"/>
              </w:rPr>
            </w:pPr>
            <w:r w:rsidRPr="00576CE5">
              <w:rPr>
                <w:lang w:val="en-GB"/>
              </w:rPr>
              <w:t>Sapir 1906</w:t>
            </w:r>
          </w:p>
        </w:tc>
      </w:tr>
      <w:tr w:rsidR="007804A5" w:rsidRPr="00B60252" w:rsidTr="00B60252">
        <w:trPr>
          <w:trHeight w:val="415"/>
        </w:trPr>
        <w:tc>
          <w:tcPr>
            <w:tcW w:w="1478" w:type="dxa"/>
          </w:tcPr>
          <w:p w:rsidR="007804A5" w:rsidRPr="00576CE5" w:rsidRDefault="00414ED6" w:rsidP="007804A5">
            <w:pPr>
              <w:pStyle w:val="JBnormal"/>
              <w:spacing w:line="240" w:lineRule="auto"/>
              <w:jc w:val="left"/>
              <w:rPr>
                <w:rFonts w:eastAsia="Times New Roman"/>
                <w:color w:val="000000" w:themeColor="text1"/>
                <w:szCs w:val="24"/>
                <w:lang w:eastAsia="fr-FR"/>
              </w:rPr>
            </w:pPr>
            <w:r w:rsidRPr="00576CE5">
              <w:rPr>
                <w:rFonts w:eastAsia="Times New Roman"/>
                <w:color w:val="000000" w:themeColor="text1"/>
                <w:szCs w:val="24"/>
                <w:lang w:eastAsia="fr-FR"/>
              </w:rPr>
              <w:t>Map</w:t>
            </w:r>
          </w:p>
        </w:tc>
        <w:tc>
          <w:tcPr>
            <w:tcW w:w="5954" w:type="dxa"/>
          </w:tcPr>
          <w:p w:rsidR="007804A5" w:rsidRPr="00576CE5" w:rsidRDefault="007804A5" w:rsidP="00414ED6">
            <w:pPr>
              <w:pStyle w:val="JBnormal"/>
              <w:spacing w:line="240" w:lineRule="auto"/>
              <w:ind w:left="-42"/>
              <w:rPr>
                <w:szCs w:val="24"/>
              </w:rPr>
            </w:pPr>
            <w:r w:rsidRPr="00576CE5">
              <w:rPr>
                <w:szCs w:val="24"/>
              </w:rPr>
              <w:t xml:space="preserve">Goddard, Ives. 1996. Native Languages and Language Families. Compiled for Languages. </w:t>
            </w:r>
            <w:r w:rsidR="00414ED6" w:rsidRPr="00576CE5">
              <w:rPr>
                <w:szCs w:val="24"/>
              </w:rPr>
              <w:t>Map</w:t>
            </w:r>
            <w:r w:rsidRPr="00576CE5">
              <w:rPr>
                <w:szCs w:val="24"/>
              </w:rPr>
              <w:t xml:space="preserve"> (Studies in the Anthropology of North American Indians)</w:t>
            </w:r>
            <w:r w:rsidRPr="00576CE5">
              <w:rPr>
                <w:i/>
                <w:szCs w:val="24"/>
              </w:rPr>
              <w:t xml:space="preserve">. </w:t>
            </w:r>
            <w:r w:rsidRPr="00576CE5">
              <w:rPr>
                <w:szCs w:val="24"/>
              </w:rPr>
              <w:t>Lincoln, Nebr.: University of Nebraska Press.</w:t>
            </w:r>
          </w:p>
        </w:tc>
        <w:tc>
          <w:tcPr>
            <w:tcW w:w="1264" w:type="dxa"/>
          </w:tcPr>
          <w:p w:rsidR="007804A5" w:rsidRPr="00B60252" w:rsidRDefault="007804A5" w:rsidP="007804A5">
            <w:pPr>
              <w:pStyle w:val="JBnormal"/>
              <w:spacing w:line="240" w:lineRule="auto"/>
              <w:ind w:left="-42"/>
              <w:jc w:val="left"/>
              <w:rPr>
                <w:color w:val="000000" w:themeColor="text1"/>
                <w:szCs w:val="24"/>
              </w:rPr>
            </w:pPr>
            <w:r w:rsidRPr="00576CE5">
              <w:rPr>
                <w:color w:val="000000" w:themeColor="text1"/>
                <w:szCs w:val="24"/>
              </w:rPr>
              <w:t>Goddard 1996</w:t>
            </w:r>
          </w:p>
        </w:tc>
      </w:tr>
    </w:tbl>
    <w:p w:rsidR="00FE73A5" w:rsidRDefault="00FE73A5" w:rsidP="0038249C">
      <w:pPr>
        <w:pStyle w:val="JBnormal"/>
        <w:spacing w:line="240" w:lineRule="auto"/>
        <w:rPr>
          <w:noProof/>
          <w:color w:val="000000" w:themeColor="text1"/>
          <w:szCs w:val="24"/>
          <w:lang w:val="en-US"/>
        </w:rPr>
      </w:pPr>
    </w:p>
    <w:p w:rsidR="00191A5D" w:rsidRPr="00191A5D" w:rsidRDefault="00191A5D" w:rsidP="00191A5D">
      <w:pPr>
        <w:jc w:val="both"/>
        <w:rPr>
          <w:b/>
          <w:lang w:val="en-US" w:eastAsia="pl-PL"/>
        </w:rPr>
      </w:pPr>
      <w:r w:rsidRPr="00191A5D">
        <w:rPr>
          <w:b/>
          <w:lang w:val="en-US" w:eastAsia="pl-PL"/>
        </w:rPr>
        <w:t>* Note on references to ancient authors and standards for cross-referencing between authors (primary sources) and editors-commentators (secondary literature).</w:t>
      </w:r>
    </w:p>
    <w:p w:rsidR="00191A5D" w:rsidRPr="00191A5D" w:rsidRDefault="00191A5D" w:rsidP="00191A5D">
      <w:pPr>
        <w:ind w:left="708"/>
        <w:jc w:val="both"/>
        <w:rPr>
          <w:lang w:val="en-US" w:eastAsia="pl-PL"/>
        </w:rPr>
      </w:pPr>
    </w:p>
    <w:p w:rsidR="00191A5D" w:rsidRDefault="00191A5D" w:rsidP="00191A5D">
      <w:pPr>
        <w:jc w:val="both"/>
        <w:rPr>
          <w:lang w:val="en-US" w:eastAsia="pl-PL"/>
        </w:rPr>
      </w:pPr>
      <w:r w:rsidRPr="00191A5D">
        <w:rPr>
          <w:lang w:val="en-US" w:eastAsia="pl-PL"/>
        </w:rPr>
        <w:t xml:space="preserve">For ancient authors, references in footnotes are abbreviated according to the standards of the dictionaries in use, e.g., (gr.) Bailly or Liddle, Scott &amp; Jones; (lat.) </w:t>
      </w:r>
      <w:proofErr w:type="spellStart"/>
      <w:r w:rsidRPr="00191A5D">
        <w:rPr>
          <w:lang w:val="en-US" w:eastAsia="pl-PL"/>
        </w:rPr>
        <w:t>Gaffiot</w:t>
      </w:r>
      <w:proofErr w:type="spellEnd"/>
      <w:r w:rsidRPr="00191A5D">
        <w:rPr>
          <w:lang w:val="en-US" w:eastAsia="pl-PL"/>
        </w:rPr>
        <w:t xml:space="preserve"> or Oxford Latin Dictionary.</w:t>
      </w:r>
    </w:p>
    <w:p w:rsidR="00F615CA" w:rsidRPr="00191A5D" w:rsidRDefault="00F615CA" w:rsidP="00191A5D">
      <w:pPr>
        <w:ind w:firstLine="708"/>
        <w:jc w:val="both"/>
        <w:rPr>
          <w:lang w:val="en-US" w:bidi="ta-IN"/>
        </w:rPr>
      </w:pPr>
      <w:r w:rsidRPr="00191A5D">
        <w:rPr>
          <w:lang w:val="en-US" w:bidi="ta-IN"/>
        </w:rPr>
        <w:t>Ex. 1.:</w:t>
      </w:r>
      <w:r w:rsidRPr="00191A5D">
        <w:rPr>
          <w:lang w:val="en-US" w:bidi="ta-IN"/>
        </w:rPr>
        <w:tab/>
      </w:r>
      <w:r w:rsidR="00191A5D">
        <w:rPr>
          <w:lang w:val="en-US" w:bidi="ta-IN"/>
        </w:rPr>
        <w:tab/>
      </w:r>
      <w:proofErr w:type="spellStart"/>
      <w:r w:rsidRPr="00191A5D">
        <w:rPr>
          <w:lang w:val="en-US" w:bidi="ta-IN"/>
        </w:rPr>
        <w:t>Dysc</w:t>
      </w:r>
      <w:proofErr w:type="spellEnd"/>
      <w:r w:rsidRPr="00191A5D">
        <w:rPr>
          <w:lang w:val="en-US" w:bidi="ta-IN"/>
        </w:rPr>
        <w:t xml:space="preserve">., </w:t>
      </w:r>
      <w:proofErr w:type="spellStart"/>
      <w:r w:rsidRPr="00191A5D">
        <w:rPr>
          <w:i/>
          <w:iCs/>
          <w:lang w:val="en-US" w:bidi="ta-IN"/>
        </w:rPr>
        <w:t>Synt</w:t>
      </w:r>
      <w:proofErr w:type="spellEnd"/>
      <w:r w:rsidRPr="00191A5D">
        <w:rPr>
          <w:lang w:val="en-US" w:bidi="ta-IN"/>
        </w:rPr>
        <w:t>. 185, 22</w:t>
      </w:r>
    </w:p>
    <w:p w:rsidR="00F615CA" w:rsidRPr="00191A5D" w:rsidRDefault="00F615CA" w:rsidP="00F615CA">
      <w:pPr>
        <w:ind w:left="1416" w:firstLine="708"/>
        <w:jc w:val="both"/>
        <w:rPr>
          <w:b/>
          <w:bCs/>
          <w:lang w:val="en-US" w:bidi="ta-IN"/>
        </w:rPr>
      </w:pPr>
      <w:r w:rsidRPr="00191A5D">
        <w:rPr>
          <w:lang w:val="en-US" w:bidi="ta-IN"/>
        </w:rPr>
        <w:t xml:space="preserve">Suet., </w:t>
      </w:r>
      <w:r w:rsidRPr="00191A5D">
        <w:rPr>
          <w:i/>
          <w:iCs/>
          <w:lang w:val="en-US" w:bidi="ta-IN"/>
        </w:rPr>
        <w:t>Gram</w:t>
      </w:r>
      <w:r w:rsidRPr="00191A5D">
        <w:rPr>
          <w:lang w:val="en-US" w:bidi="ta-IN"/>
        </w:rPr>
        <w:t>. 1, 1-2</w:t>
      </w:r>
    </w:p>
    <w:p w:rsidR="00F615CA" w:rsidRPr="00191A5D" w:rsidRDefault="00F615CA" w:rsidP="00F615CA">
      <w:pPr>
        <w:jc w:val="both"/>
        <w:rPr>
          <w:lang w:val="en-US" w:bidi="ta-IN"/>
        </w:rPr>
      </w:pPr>
      <w:r w:rsidRPr="00191A5D">
        <w:rPr>
          <w:lang w:val="en-US" w:bidi="ta-IN"/>
        </w:rPr>
        <w:t>(</w:t>
      </w:r>
      <w:r w:rsidR="00191A5D" w:rsidRPr="00191A5D">
        <w:rPr>
          <w:lang w:val="en-US" w:bidi="ta-IN"/>
        </w:rPr>
        <w:t>or without the name of the author when it is obvious</w:t>
      </w:r>
      <w:r w:rsidRPr="00191A5D">
        <w:rPr>
          <w:lang w:val="en-US" w:bidi="ta-IN"/>
        </w:rPr>
        <w:t xml:space="preserve">: </w:t>
      </w:r>
      <w:proofErr w:type="spellStart"/>
      <w:r w:rsidRPr="00191A5D">
        <w:rPr>
          <w:i/>
          <w:iCs/>
          <w:lang w:val="en-US" w:bidi="ta-IN"/>
        </w:rPr>
        <w:t>Synt</w:t>
      </w:r>
      <w:proofErr w:type="spellEnd"/>
      <w:r w:rsidRPr="00191A5D">
        <w:rPr>
          <w:lang w:val="en-US" w:bidi="ta-IN"/>
        </w:rPr>
        <w:t>. 185, 22).</w:t>
      </w:r>
    </w:p>
    <w:p w:rsidR="00F615CA" w:rsidRPr="00191A5D" w:rsidRDefault="00F615CA" w:rsidP="00F615CA">
      <w:pPr>
        <w:jc w:val="both"/>
        <w:rPr>
          <w:i/>
          <w:iCs/>
          <w:lang w:val="en-US" w:bidi="ta-IN"/>
        </w:rPr>
      </w:pPr>
    </w:p>
    <w:p w:rsidR="00191A5D" w:rsidRDefault="00191A5D" w:rsidP="00191A5D">
      <w:pPr>
        <w:jc w:val="both"/>
        <w:rPr>
          <w:lang w:val="en-US" w:bidi="ta-IN"/>
        </w:rPr>
      </w:pPr>
      <w:r w:rsidRPr="00191A5D">
        <w:rPr>
          <w:lang w:val="en-US" w:bidi="ta-IN"/>
        </w:rPr>
        <w:t>In the bibliography, the abbreviated form is given (in the primary sources, if it is necessary to make a separate category), followed by the complete reference (author, title, edition, translation...).</w:t>
      </w:r>
    </w:p>
    <w:p w:rsidR="00191A5D" w:rsidRDefault="00191A5D" w:rsidP="00191A5D">
      <w:pPr>
        <w:jc w:val="both"/>
        <w:rPr>
          <w:lang w:val="en-US" w:bidi="ta-IN"/>
        </w:rPr>
      </w:pPr>
    </w:p>
    <w:p w:rsidR="00F615CA" w:rsidRPr="00856999" w:rsidRDefault="00F615CA" w:rsidP="00191A5D">
      <w:pPr>
        <w:ind w:left="2124" w:hanging="1416"/>
        <w:jc w:val="both"/>
        <w:rPr>
          <w:lang w:bidi="ta-IN"/>
        </w:rPr>
      </w:pPr>
      <w:r w:rsidRPr="009E2787">
        <w:rPr>
          <w:lang w:bidi="ta-IN"/>
        </w:rPr>
        <w:t>Ex. 2 :</w:t>
      </w:r>
      <w:r w:rsidRPr="009E2787">
        <w:rPr>
          <w:lang w:bidi="ta-IN"/>
        </w:rPr>
        <w:tab/>
      </w:r>
      <w:proofErr w:type="spellStart"/>
      <w:r w:rsidRPr="009E2787">
        <w:rPr>
          <w:lang w:bidi="ta-IN"/>
        </w:rPr>
        <w:t>Dysc</w:t>
      </w:r>
      <w:proofErr w:type="spellEnd"/>
      <w:r w:rsidRPr="009E2787">
        <w:rPr>
          <w:lang w:bidi="ta-IN"/>
        </w:rPr>
        <w:t xml:space="preserve">., </w:t>
      </w:r>
      <w:proofErr w:type="spellStart"/>
      <w:r w:rsidRPr="009E2787">
        <w:rPr>
          <w:i/>
          <w:iCs/>
          <w:lang w:bidi="ta-IN"/>
        </w:rPr>
        <w:t>Synt</w:t>
      </w:r>
      <w:proofErr w:type="spellEnd"/>
      <w:r w:rsidRPr="009E2787">
        <w:rPr>
          <w:lang w:bidi="ta-IN"/>
        </w:rPr>
        <w:t xml:space="preserve">. </w:t>
      </w:r>
      <w:r w:rsidRPr="00B64A6D">
        <w:rPr>
          <w:lang w:bidi="ta-IN"/>
        </w:rPr>
        <w:t>= Apollonius Dyscole</w:t>
      </w:r>
      <w:r w:rsidR="009E2787">
        <w:rPr>
          <w:lang w:bidi="ta-IN"/>
        </w:rPr>
        <w:t>.</w:t>
      </w:r>
      <w:r w:rsidRPr="00B64A6D">
        <w:rPr>
          <w:lang w:bidi="ta-IN"/>
        </w:rPr>
        <w:t xml:space="preserve"> </w:t>
      </w:r>
      <w:r w:rsidRPr="00B64A6D">
        <w:rPr>
          <w:i/>
          <w:iCs/>
          <w:lang w:bidi="ta-IN"/>
        </w:rPr>
        <w:t xml:space="preserve">De la construction </w:t>
      </w:r>
      <w:r w:rsidRPr="00B64A6D">
        <w:rPr>
          <w:lang w:bidi="ta-IN"/>
        </w:rPr>
        <w:t>(</w:t>
      </w:r>
      <w:r w:rsidRPr="00B64A6D">
        <w:rPr>
          <w:i/>
          <w:iCs/>
          <w:lang w:bidi="ta-IN"/>
        </w:rPr>
        <w:t>syntaxe</w:t>
      </w:r>
      <w:r w:rsidRPr="00B64A6D">
        <w:rPr>
          <w:lang w:bidi="ta-IN"/>
        </w:rPr>
        <w:t>)</w:t>
      </w:r>
      <w:r>
        <w:rPr>
          <w:lang w:bidi="ta-IN"/>
        </w:rPr>
        <w:t xml:space="preserve">, </w:t>
      </w:r>
      <w:proofErr w:type="spellStart"/>
      <w:r>
        <w:rPr>
          <w:lang w:bidi="ta-IN"/>
        </w:rPr>
        <w:t>ed</w:t>
      </w:r>
      <w:proofErr w:type="spellEnd"/>
      <w:r>
        <w:rPr>
          <w:lang w:bidi="ta-IN"/>
        </w:rPr>
        <w:t>., translation</w:t>
      </w:r>
      <w:r w:rsidR="00191A5D">
        <w:rPr>
          <w:lang w:bidi="ta-IN"/>
        </w:rPr>
        <w:t xml:space="preserve">, and </w:t>
      </w:r>
      <w:proofErr w:type="spellStart"/>
      <w:r>
        <w:rPr>
          <w:lang w:bidi="ta-IN"/>
        </w:rPr>
        <w:t>commentary</w:t>
      </w:r>
      <w:proofErr w:type="spellEnd"/>
      <w:r>
        <w:rPr>
          <w:lang w:bidi="ta-IN"/>
        </w:rPr>
        <w:t xml:space="preserve"> by</w:t>
      </w:r>
      <w:r w:rsidRPr="00A53660">
        <w:rPr>
          <w:lang w:bidi="ta-IN"/>
        </w:rPr>
        <w:t xml:space="preserve"> J. </w:t>
      </w:r>
      <w:proofErr w:type="spellStart"/>
      <w:r w:rsidRPr="00A53660">
        <w:rPr>
          <w:lang w:bidi="ta-IN"/>
        </w:rPr>
        <w:t>Lallot</w:t>
      </w:r>
      <w:proofErr w:type="spellEnd"/>
      <w:r w:rsidRPr="00A53660">
        <w:rPr>
          <w:lang w:bidi="ta-IN"/>
        </w:rPr>
        <w:t xml:space="preserve">. </w:t>
      </w:r>
      <w:r w:rsidRPr="00856999">
        <w:rPr>
          <w:lang w:bidi="ta-IN"/>
        </w:rPr>
        <w:t xml:space="preserve">Paris : </w:t>
      </w:r>
      <w:proofErr w:type="spellStart"/>
      <w:r w:rsidRPr="00856999">
        <w:rPr>
          <w:lang w:bidi="ta-IN"/>
        </w:rPr>
        <w:t>Vrin</w:t>
      </w:r>
      <w:proofErr w:type="spellEnd"/>
      <w:r w:rsidRPr="00856999">
        <w:rPr>
          <w:lang w:bidi="ta-IN"/>
        </w:rPr>
        <w:t>. 1997.</w:t>
      </w:r>
    </w:p>
    <w:p w:rsidR="00F615CA" w:rsidRPr="00856999" w:rsidRDefault="00F615CA" w:rsidP="00F615CA">
      <w:pPr>
        <w:ind w:left="2124"/>
        <w:jc w:val="both"/>
        <w:rPr>
          <w:lang w:bidi="ta-IN"/>
        </w:rPr>
      </w:pPr>
      <w:proofErr w:type="spellStart"/>
      <w:r w:rsidRPr="00191A5D">
        <w:rPr>
          <w:lang w:val="en-US" w:bidi="ta-IN"/>
        </w:rPr>
        <w:t>Callim</w:t>
      </w:r>
      <w:proofErr w:type="spellEnd"/>
      <w:r w:rsidRPr="00191A5D">
        <w:rPr>
          <w:lang w:val="en-US" w:bidi="ta-IN"/>
        </w:rPr>
        <w:t xml:space="preserve">. </w:t>
      </w:r>
      <w:r w:rsidRPr="00F615CA">
        <w:rPr>
          <w:lang w:val="en-US" w:bidi="ta-IN"/>
        </w:rPr>
        <w:t xml:space="preserve">= </w:t>
      </w:r>
      <w:proofErr w:type="spellStart"/>
      <w:r w:rsidRPr="00F615CA">
        <w:rPr>
          <w:lang w:val="en-US" w:bidi="ta-IN"/>
        </w:rPr>
        <w:t>Callimaque</w:t>
      </w:r>
      <w:proofErr w:type="spellEnd"/>
      <w:r w:rsidRPr="00F615CA">
        <w:rPr>
          <w:lang w:val="en-US" w:bidi="ta-IN"/>
        </w:rPr>
        <w:t xml:space="preserve">: </w:t>
      </w:r>
      <w:r w:rsidRPr="00F615CA">
        <w:rPr>
          <w:i/>
          <w:iCs/>
          <w:lang w:val="en-US" w:bidi="ta-IN"/>
        </w:rPr>
        <w:t xml:space="preserve">Callimachus I. </w:t>
      </w:r>
      <w:proofErr w:type="spellStart"/>
      <w:r w:rsidRPr="00F615CA">
        <w:rPr>
          <w:i/>
          <w:iCs/>
          <w:lang w:val="en-US" w:bidi="ta-IN"/>
        </w:rPr>
        <w:t>Fragmenta</w:t>
      </w:r>
      <w:proofErr w:type="spellEnd"/>
      <w:r w:rsidRPr="00F615CA">
        <w:rPr>
          <w:lang w:val="en-US" w:bidi="ta-IN"/>
        </w:rPr>
        <w:t xml:space="preserve">, </w:t>
      </w:r>
      <w:proofErr w:type="spellStart"/>
      <w:r w:rsidRPr="00F615CA">
        <w:rPr>
          <w:lang w:val="en-US" w:bidi="ta-IN"/>
        </w:rPr>
        <w:t>ed</w:t>
      </w:r>
      <w:proofErr w:type="spellEnd"/>
      <w:r w:rsidRPr="00F615CA">
        <w:rPr>
          <w:lang w:val="en-US" w:bidi="ta-IN"/>
        </w:rPr>
        <w:t xml:space="preserve"> by R. Pfeiffer. </w:t>
      </w:r>
      <w:r w:rsidRPr="00F615CA">
        <w:rPr>
          <w:lang w:bidi="ta-IN"/>
        </w:rPr>
        <w:t xml:space="preserve">Oxford : Oxford </w:t>
      </w:r>
      <w:proofErr w:type="spellStart"/>
      <w:r w:rsidRPr="00F615CA">
        <w:rPr>
          <w:lang w:bidi="ta-IN"/>
        </w:rPr>
        <w:t>University</w:t>
      </w:r>
      <w:proofErr w:type="spellEnd"/>
      <w:r w:rsidRPr="00F615CA">
        <w:rPr>
          <w:lang w:bidi="ta-IN"/>
        </w:rPr>
        <w:t xml:space="preserve"> </w:t>
      </w:r>
      <w:proofErr w:type="spellStart"/>
      <w:r w:rsidRPr="00F615CA">
        <w:rPr>
          <w:lang w:bidi="ta-IN"/>
        </w:rPr>
        <w:t>Press</w:t>
      </w:r>
      <w:proofErr w:type="spellEnd"/>
      <w:r w:rsidRPr="00F615CA">
        <w:rPr>
          <w:lang w:bidi="ta-IN"/>
        </w:rPr>
        <w:t xml:space="preserve">. </w:t>
      </w:r>
      <w:r w:rsidRPr="00856999">
        <w:rPr>
          <w:lang w:bidi="ta-IN"/>
        </w:rPr>
        <w:t>1949.</w:t>
      </w:r>
    </w:p>
    <w:p w:rsidR="00F615CA" w:rsidRPr="00856999" w:rsidRDefault="00F615CA" w:rsidP="00F615CA">
      <w:pPr>
        <w:ind w:left="708"/>
        <w:jc w:val="both"/>
        <w:rPr>
          <w:lang w:bidi="ta-IN"/>
        </w:rPr>
      </w:pPr>
    </w:p>
    <w:p w:rsidR="004D4DC0" w:rsidRDefault="004D4DC0" w:rsidP="004D4DC0">
      <w:pPr>
        <w:jc w:val="both"/>
        <w:rPr>
          <w:lang w:val="en-US" w:bidi="ta-IN"/>
        </w:rPr>
      </w:pPr>
      <w:r w:rsidRPr="004D4DC0">
        <w:rPr>
          <w:lang w:val="en-US" w:bidi="ta-IN"/>
        </w:rPr>
        <w:t xml:space="preserve">When several books by the same author are </w:t>
      </w:r>
      <w:r>
        <w:rPr>
          <w:lang w:val="en-US" w:bidi="ta-IN"/>
        </w:rPr>
        <w:t>quoted</w:t>
      </w:r>
      <w:r w:rsidRPr="004D4DC0">
        <w:rPr>
          <w:lang w:val="en-US" w:bidi="ta-IN"/>
        </w:rPr>
        <w:t>, the full form of the author is given first, then the reference of the books, in alphabetical order.</w:t>
      </w:r>
    </w:p>
    <w:p w:rsidR="00F615CA" w:rsidRPr="004D4DC0" w:rsidRDefault="00F615CA" w:rsidP="004D4DC0">
      <w:pPr>
        <w:ind w:firstLine="708"/>
        <w:jc w:val="both"/>
        <w:rPr>
          <w:lang w:val="en-US" w:bidi="ta-IN"/>
        </w:rPr>
      </w:pPr>
      <w:r w:rsidRPr="004D4DC0">
        <w:rPr>
          <w:lang w:val="en-US" w:bidi="ta-IN"/>
        </w:rPr>
        <w:t xml:space="preserve">Ex. </w:t>
      </w:r>
      <w:proofErr w:type="gramStart"/>
      <w:r w:rsidRPr="004D4DC0">
        <w:rPr>
          <w:lang w:val="en-US" w:bidi="ta-IN"/>
        </w:rPr>
        <w:t>3</w:t>
      </w:r>
      <w:r w:rsidRPr="004D4DC0">
        <w:rPr>
          <w:b/>
          <w:bCs/>
          <w:lang w:val="en-US" w:bidi="ta-IN"/>
        </w:rPr>
        <w:t> </w:t>
      </w:r>
      <w:r w:rsidRPr="004D4DC0">
        <w:rPr>
          <w:lang w:val="en-US" w:bidi="ta-IN"/>
        </w:rPr>
        <w:t>:</w:t>
      </w:r>
      <w:proofErr w:type="gramEnd"/>
      <w:r w:rsidRPr="004D4DC0">
        <w:rPr>
          <w:lang w:val="en-US" w:bidi="ta-IN"/>
        </w:rPr>
        <w:tab/>
        <w:t xml:space="preserve">- </w:t>
      </w:r>
      <w:r w:rsidR="004D4DC0">
        <w:rPr>
          <w:lang w:val="en-US" w:bidi="ta-IN"/>
        </w:rPr>
        <w:t>In the footnote</w:t>
      </w:r>
      <w:r w:rsidRPr="004D4DC0">
        <w:rPr>
          <w:lang w:val="en-US" w:bidi="ta-IN"/>
        </w:rPr>
        <w:t>:</w:t>
      </w:r>
    </w:p>
    <w:p w:rsidR="00F615CA" w:rsidRDefault="00F615CA" w:rsidP="00F615CA">
      <w:pPr>
        <w:ind w:left="1416" w:firstLine="708"/>
        <w:jc w:val="both"/>
        <w:rPr>
          <w:lang w:bidi="ta-IN"/>
        </w:rPr>
      </w:pPr>
      <w:r>
        <w:rPr>
          <w:lang w:bidi="ta-IN"/>
        </w:rPr>
        <w:t xml:space="preserve">DH, </w:t>
      </w:r>
      <w:proofErr w:type="spellStart"/>
      <w:r>
        <w:rPr>
          <w:i/>
          <w:iCs/>
          <w:lang w:bidi="ta-IN"/>
        </w:rPr>
        <w:t>Comp</w:t>
      </w:r>
      <w:proofErr w:type="spellEnd"/>
      <w:r>
        <w:rPr>
          <w:lang w:bidi="ta-IN"/>
        </w:rPr>
        <w:t xml:space="preserve">. 5 […] </w:t>
      </w:r>
      <w:proofErr w:type="spellStart"/>
      <w:r>
        <w:rPr>
          <w:i/>
          <w:iCs/>
          <w:lang w:bidi="ta-IN"/>
        </w:rPr>
        <w:t>Dem</w:t>
      </w:r>
      <w:proofErr w:type="spellEnd"/>
      <w:r>
        <w:rPr>
          <w:lang w:bidi="ta-IN"/>
        </w:rPr>
        <w:t>. 8, 2</w:t>
      </w:r>
    </w:p>
    <w:p w:rsidR="00F615CA" w:rsidRPr="009E2787" w:rsidRDefault="00F615CA" w:rsidP="00F615CA">
      <w:pPr>
        <w:ind w:left="708" w:firstLine="708"/>
        <w:jc w:val="both"/>
        <w:rPr>
          <w:lang w:val="en-US" w:bidi="ta-IN"/>
        </w:rPr>
      </w:pPr>
      <w:r w:rsidRPr="009E2787">
        <w:rPr>
          <w:lang w:val="en-US" w:bidi="ta-IN"/>
        </w:rPr>
        <w:t xml:space="preserve">- </w:t>
      </w:r>
      <w:r w:rsidR="004D4DC0" w:rsidRPr="009E2787">
        <w:rPr>
          <w:lang w:val="en-US" w:bidi="ta-IN"/>
        </w:rPr>
        <w:t>In the bibliography</w:t>
      </w:r>
      <w:r w:rsidRPr="009E2787">
        <w:rPr>
          <w:lang w:val="en-US" w:bidi="ta-IN"/>
        </w:rPr>
        <w:t>:</w:t>
      </w:r>
    </w:p>
    <w:p w:rsidR="00F615CA" w:rsidRDefault="00F615CA" w:rsidP="00F615CA">
      <w:pPr>
        <w:ind w:left="2124"/>
        <w:jc w:val="both"/>
        <w:rPr>
          <w:lang w:bidi="ta-IN"/>
        </w:rPr>
      </w:pPr>
      <w:r w:rsidRPr="009E2787">
        <w:rPr>
          <w:lang w:val="en-US" w:bidi="ta-IN"/>
        </w:rPr>
        <w:t xml:space="preserve">DH = Denys </w:t>
      </w:r>
      <w:proofErr w:type="spellStart"/>
      <w:r w:rsidRPr="009E2787">
        <w:rPr>
          <w:lang w:val="en-US" w:bidi="ta-IN"/>
        </w:rPr>
        <w:t>d’Halicarnasse</w:t>
      </w:r>
      <w:proofErr w:type="spellEnd"/>
      <w:r w:rsidRPr="009E2787">
        <w:rPr>
          <w:lang w:val="en-US" w:bidi="ta-IN"/>
        </w:rPr>
        <w:t>: (</w:t>
      </w:r>
      <w:r w:rsidRPr="009E2787">
        <w:rPr>
          <w:i/>
          <w:iCs/>
          <w:lang w:val="en-US" w:bidi="ta-IN"/>
        </w:rPr>
        <w:t>Comp</w:t>
      </w:r>
      <w:r w:rsidRPr="009E2787">
        <w:rPr>
          <w:lang w:val="en-US" w:bidi="ta-IN"/>
        </w:rPr>
        <w:t xml:space="preserve">.) </w:t>
      </w:r>
      <w:r w:rsidRPr="008005D1">
        <w:rPr>
          <w:i/>
          <w:iCs/>
          <w:lang w:bidi="ta-IN"/>
        </w:rPr>
        <w:t xml:space="preserve">Opuscules </w:t>
      </w:r>
      <w:proofErr w:type="spellStart"/>
      <w:r w:rsidRPr="008005D1">
        <w:rPr>
          <w:i/>
          <w:iCs/>
          <w:lang w:bidi="ta-IN"/>
        </w:rPr>
        <w:t>rhétoriques</w:t>
      </w:r>
      <w:proofErr w:type="spellEnd"/>
      <w:r w:rsidRPr="008005D1">
        <w:rPr>
          <w:i/>
          <w:iCs/>
          <w:lang w:bidi="ta-IN"/>
        </w:rPr>
        <w:t xml:space="preserve"> III: La Composition stylistique</w:t>
      </w:r>
      <w:r>
        <w:rPr>
          <w:lang w:bidi="ta-IN"/>
        </w:rPr>
        <w:t xml:space="preserve">, </w:t>
      </w:r>
      <w:proofErr w:type="spellStart"/>
      <w:r>
        <w:rPr>
          <w:lang w:bidi="ta-IN"/>
        </w:rPr>
        <w:t>t</w:t>
      </w:r>
      <w:r w:rsidRPr="008005D1">
        <w:rPr>
          <w:lang w:bidi="ta-IN"/>
        </w:rPr>
        <w:t>ext</w:t>
      </w:r>
      <w:proofErr w:type="spellEnd"/>
      <w:r>
        <w:rPr>
          <w:lang w:bidi="ta-IN"/>
        </w:rPr>
        <w:t xml:space="preserve"> and</w:t>
      </w:r>
      <w:r w:rsidRPr="008005D1">
        <w:rPr>
          <w:lang w:bidi="ta-IN"/>
        </w:rPr>
        <w:t xml:space="preserve"> </w:t>
      </w:r>
      <w:proofErr w:type="spellStart"/>
      <w:r w:rsidRPr="008005D1">
        <w:rPr>
          <w:lang w:bidi="ta-IN"/>
        </w:rPr>
        <w:t>tra</w:t>
      </w:r>
      <w:r>
        <w:rPr>
          <w:lang w:bidi="ta-IN"/>
        </w:rPr>
        <w:t>nsl</w:t>
      </w:r>
      <w:proofErr w:type="spellEnd"/>
      <w:r w:rsidRPr="008005D1">
        <w:rPr>
          <w:lang w:bidi="ta-IN"/>
        </w:rPr>
        <w:t xml:space="preserve">. </w:t>
      </w:r>
      <w:r>
        <w:rPr>
          <w:lang w:bidi="ta-IN"/>
        </w:rPr>
        <w:t xml:space="preserve">by </w:t>
      </w:r>
      <w:r w:rsidRPr="008005D1">
        <w:rPr>
          <w:lang w:bidi="ta-IN"/>
        </w:rPr>
        <w:t xml:space="preserve">G. </w:t>
      </w:r>
      <w:proofErr w:type="spellStart"/>
      <w:r w:rsidRPr="008005D1">
        <w:rPr>
          <w:lang w:bidi="ta-IN"/>
        </w:rPr>
        <w:t>Aujac</w:t>
      </w:r>
      <w:proofErr w:type="spellEnd"/>
      <w:r w:rsidRPr="008005D1">
        <w:rPr>
          <w:lang w:bidi="ta-IN"/>
        </w:rPr>
        <w:t xml:space="preserve"> </w:t>
      </w:r>
      <w:r>
        <w:rPr>
          <w:lang w:bidi="ta-IN"/>
        </w:rPr>
        <w:t>and</w:t>
      </w:r>
      <w:r w:rsidRPr="008005D1">
        <w:rPr>
          <w:lang w:bidi="ta-IN"/>
        </w:rPr>
        <w:t xml:space="preserve"> M. Lebel</w:t>
      </w:r>
      <w:r>
        <w:rPr>
          <w:lang w:bidi="ta-IN"/>
        </w:rPr>
        <w:t xml:space="preserve">. </w:t>
      </w:r>
      <w:proofErr w:type="gramStart"/>
      <w:r w:rsidRPr="008005D1">
        <w:rPr>
          <w:lang w:bidi="ta-IN"/>
        </w:rPr>
        <w:t>Paris</w:t>
      </w:r>
      <w:r>
        <w:rPr>
          <w:lang w:bidi="ta-IN"/>
        </w:rPr>
        <w:t>:</w:t>
      </w:r>
      <w:proofErr w:type="gramEnd"/>
      <w:r w:rsidRPr="008005D1">
        <w:rPr>
          <w:lang w:bidi="ta-IN"/>
        </w:rPr>
        <w:t xml:space="preserve"> </w:t>
      </w:r>
      <w:r>
        <w:rPr>
          <w:lang w:bidi="ta-IN"/>
        </w:rPr>
        <w:t xml:space="preserve">Les </w:t>
      </w:r>
      <w:r w:rsidRPr="008005D1">
        <w:rPr>
          <w:lang w:bidi="ta-IN"/>
        </w:rPr>
        <w:t>Belles Lettres</w:t>
      </w:r>
      <w:r>
        <w:rPr>
          <w:lang w:bidi="ta-IN"/>
        </w:rPr>
        <w:t>.</w:t>
      </w:r>
      <w:r w:rsidRPr="008005D1">
        <w:rPr>
          <w:lang w:bidi="ta-IN"/>
        </w:rPr>
        <w:t xml:space="preserve"> 1981.</w:t>
      </w:r>
    </w:p>
    <w:p w:rsidR="00F615CA" w:rsidRPr="00017CC5" w:rsidRDefault="00F615CA" w:rsidP="00F615CA">
      <w:pPr>
        <w:ind w:left="2124"/>
        <w:jc w:val="both"/>
        <w:rPr>
          <w:lang w:bidi="ta-IN"/>
        </w:rPr>
      </w:pPr>
      <w:r w:rsidRPr="008005D1">
        <w:rPr>
          <w:lang w:bidi="ta-IN"/>
        </w:rPr>
        <w:t>— (</w:t>
      </w:r>
      <w:proofErr w:type="spellStart"/>
      <w:r w:rsidRPr="008005D1">
        <w:rPr>
          <w:i/>
          <w:iCs/>
          <w:lang w:bidi="ta-IN"/>
        </w:rPr>
        <w:t>Dem</w:t>
      </w:r>
      <w:proofErr w:type="spellEnd"/>
      <w:r w:rsidRPr="008005D1">
        <w:rPr>
          <w:lang w:bidi="ta-IN"/>
        </w:rPr>
        <w:t xml:space="preserve">.) </w:t>
      </w:r>
      <w:proofErr w:type="spellStart"/>
      <w:r w:rsidRPr="008005D1">
        <w:rPr>
          <w:i/>
          <w:iCs/>
          <w:lang w:bidi="ta-IN"/>
        </w:rPr>
        <w:t>Dionysii</w:t>
      </w:r>
      <w:proofErr w:type="spellEnd"/>
      <w:r w:rsidRPr="008005D1">
        <w:rPr>
          <w:i/>
          <w:iCs/>
          <w:lang w:bidi="ta-IN"/>
        </w:rPr>
        <w:t xml:space="preserve"> </w:t>
      </w:r>
      <w:proofErr w:type="spellStart"/>
      <w:r w:rsidRPr="008005D1">
        <w:rPr>
          <w:i/>
          <w:iCs/>
          <w:lang w:bidi="ta-IN"/>
        </w:rPr>
        <w:t>Halicarnasei</w:t>
      </w:r>
      <w:proofErr w:type="spellEnd"/>
      <w:r w:rsidRPr="008005D1">
        <w:rPr>
          <w:i/>
          <w:iCs/>
          <w:lang w:bidi="ta-IN"/>
        </w:rPr>
        <w:t xml:space="preserve"> </w:t>
      </w:r>
      <w:proofErr w:type="spellStart"/>
      <w:r w:rsidRPr="008005D1">
        <w:rPr>
          <w:i/>
          <w:iCs/>
          <w:lang w:bidi="ta-IN"/>
        </w:rPr>
        <w:t>quae</w:t>
      </w:r>
      <w:proofErr w:type="spellEnd"/>
      <w:r w:rsidRPr="008005D1">
        <w:rPr>
          <w:i/>
          <w:iCs/>
          <w:lang w:bidi="ta-IN"/>
        </w:rPr>
        <w:t xml:space="preserve"> </w:t>
      </w:r>
      <w:proofErr w:type="spellStart"/>
      <w:r w:rsidRPr="008005D1">
        <w:rPr>
          <w:i/>
          <w:iCs/>
          <w:lang w:bidi="ta-IN"/>
        </w:rPr>
        <w:t>exstant</w:t>
      </w:r>
      <w:proofErr w:type="spellEnd"/>
      <w:r w:rsidRPr="008005D1">
        <w:rPr>
          <w:i/>
          <w:iCs/>
          <w:lang w:bidi="ta-IN"/>
        </w:rPr>
        <w:t xml:space="preserve">. </w:t>
      </w:r>
      <w:r w:rsidRPr="004D4DC0">
        <w:rPr>
          <w:i/>
          <w:iCs/>
          <w:lang w:val="en-US" w:bidi="ta-IN"/>
        </w:rPr>
        <w:t>V</w:t>
      </w:r>
      <w:r w:rsidRPr="004D4DC0">
        <w:rPr>
          <w:lang w:val="en-US" w:bidi="ta-IN"/>
        </w:rPr>
        <w:t xml:space="preserve">, ed. by H. </w:t>
      </w:r>
      <w:proofErr w:type="spellStart"/>
      <w:r w:rsidRPr="004D4DC0">
        <w:rPr>
          <w:lang w:val="en-US" w:bidi="ta-IN"/>
        </w:rPr>
        <w:t>Usener</w:t>
      </w:r>
      <w:proofErr w:type="spellEnd"/>
      <w:r w:rsidRPr="004D4DC0">
        <w:rPr>
          <w:lang w:val="en-US" w:bidi="ta-IN"/>
        </w:rPr>
        <w:t xml:space="preserve"> et L. </w:t>
      </w:r>
      <w:proofErr w:type="spellStart"/>
      <w:r w:rsidRPr="004D4DC0">
        <w:rPr>
          <w:lang w:val="en-US" w:bidi="ta-IN"/>
        </w:rPr>
        <w:t>Radermacher</w:t>
      </w:r>
      <w:proofErr w:type="spellEnd"/>
      <w:r w:rsidRPr="004D4DC0">
        <w:rPr>
          <w:lang w:val="en-US" w:bidi="ta-IN"/>
        </w:rPr>
        <w:t xml:space="preserve">. Stuttgart: Teubner. </w:t>
      </w:r>
      <w:r w:rsidRPr="008005D1">
        <w:rPr>
          <w:lang w:bidi="ta-IN"/>
        </w:rPr>
        <w:t>1985.</w:t>
      </w:r>
    </w:p>
    <w:p w:rsidR="00F615CA" w:rsidRPr="008005D1" w:rsidRDefault="00F615CA" w:rsidP="00F615CA">
      <w:pPr>
        <w:ind w:left="708"/>
        <w:jc w:val="both"/>
        <w:rPr>
          <w:lang w:bidi="ta-IN"/>
        </w:rPr>
      </w:pPr>
    </w:p>
    <w:p w:rsidR="004D4DC0" w:rsidRDefault="004D4DC0" w:rsidP="004D4DC0">
      <w:pPr>
        <w:jc w:val="both"/>
        <w:rPr>
          <w:lang w:val="en-US" w:bidi="ta-IN"/>
        </w:rPr>
      </w:pPr>
      <w:r w:rsidRPr="004D4DC0">
        <w:rPr>
          <w:lang w:val="en-US" w:bidi="ta-IN"/>
        </w:rPr>
        <w:t xml:space="preserve">In the case of an edition with accompanying commentary, when either the author of the text or the author of the commentary is cited, we proceed as follows: the book is referenced (in the </w:t>
      </w:r>
      <w:r w:rsidRPr="004D4DC0">
        <w:rPr>
          <w:lang w:val="en-US" w:bidi="ta-IN"/>
        </w:rPr>
        <w:lastRenderedPageBreak/>
        <w:t>primary sources) as indicated above (Ex. 2 or 3) and the author of the commentary is listed (in the secondary literature if there is a heading for the primary sources) in brief form (Last name, First name. Year) with a reference to the author of the text.</w:t>
      </w:r>
    </w:p>
    <w:p w:rsidR="00F615CA" w:rsidRPr="004D4DC0" w:rsidRDefault="00F615CA" w:rsidP="004D4DC0">
      <w:pPr>
        <w:ind w:firstLine="708"/>
        <w:jc w:val="both"/>
        <w:rPr>
          <w:lang w:bidi="ta-IN"/>
        </w:rPr>
      </w:pPr>
      <w:r w:rsidRPr="004D4DC0">
        <w:rPr>
          <w:lang w:bidi="ta-IN"/>
        </w:rPr>
        <w:t>Ex. 4 :</w:t>
      </w:r>
      <w:r w:rsidRPr="004D4DC0">
        <w:rPr>
          <w:lang w:bidi="ta-IN"/>
        </w:rPr>
        <w:tab/>
      </w:r>
      <w:r w:rsidRPr="004D4DC0">
        <w:rPr>
          <w:lang w:bidi="ta-IN"/>
        </w:rPr>
        <w:tab/>
      </w:r>
      <w:proofErr w:type="spellStart"/>
      <w:r w:rsidRPr="004D4DC0">
        <w:rPr>
          <w:lang w:bidi="ta-IN"/>
        </w:rPr>
        <w:t>Lallot</w:t>
      </w:r>
      <w:proofErr w:type="spellEnd"/>
      <w:r w:rsidRPr="004D4DC0">
        <w:rPr>
          <w:lang w:bidi="ta-IN"/>
        </w:rPr>
        <w:t xml:space="preserve">, Jean. 1997 : cf. </w:t>
      </w:r>
      <w:proofErr w:type="spellStart"/>
      <w:r w:rsidRPr="004D4DC0">
        <w:rPr>
          <w:lang w:bidi="ta-IN"/>
        </w:rPr>
        <w:t>Dysc</w:t>
      </w:r>
      <w:proofErr w:type="spellEnd"/>
      <w:r w:rsidRPr="004D4DC0">
        <w:rPr>
          <w:lang w:bidi="ta-IN"/>
        </w:rPr>
        <w:t xml:space="preserve">., </w:t>
      </w:r>
      <w:proofErr w:type="spellStart"/>
      <w:r w:rsidRPr="004D4DC0">
        <w:rPr>
          <w:i/>
          <w:iCs/>
          <w:lang w:bidi="ta-IN"/>
        </w:rPr>
        <w:t>Synt</w:t>
      </w:r>
      <w:proofErr w:type="spellEnd"/>
      <w:r w:rsidRPr="004D4DC0">
        <w:rPr>
          <w:lang w:bidi="ta-IN"/>
        </w:rPr>
        <w:t>.</w:t>
      </w:r>
    </w:p>
    <w:p w:rsidR="00F615CA" w:rsidRPr="004D4DC0" w:rsidRDefault="00F615CA" w:rsidP="00F615CA">
      <w:pPr>
        <w:rPr>
          <w:lang w:eastAsia="pl-PL"/>
        </w:rPr>
      </w:pPr>
    </w:p>
    <w:sectPr w:rsidR="00F615CA" w:rsidRPr="004D4DC0" w:rsidSect="00635D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AA"/>
    <w:rsid w:val="00000999"/>
    <w:rsid w:val="00007545"/>
    <w:rsid w:val="00024032"/>
    <w:rsid w:val="000268C5"/>
    <w:rsid w:val="00026D56"/>
    <w:rsid w:val="000532CF"/>
    <w:rsid w:val="0005356F"/>
    <w:rsid w:val="00064ED9"/>
    <w:rsid w:val="00066540"/>
    <w:rsid w:val="00090C88"/>
    <w:rsid w:val="000A65A0"/>
    <w:rsid w:val="000C0626"/>
    <w:rsid w:val="000E4731"/>
    <w:rsid w:val="001120FC"/>
    <w:rsid w:val="00114637"/>
    <w:rsid w:val="0012028E"/>
    <w:rsid w:val="00125690"/>
    <w:rsid w:val="001567FA"/>
    <w:rsid w:val="00191A5D"/>
    <w:rsid w:val="00195055"/>
    <w:rsid w:val="001A06F5"/>
    <w:rsid w:val="001A2FBA"/>
    <w:rsid w:val="001B46C7"/>
    <w:rsid w:val="001B48D6"/>
    <w:rsid w:val="001D4091"/>
    <w:rsid w:val="001D71EC"/>
    <w:rsid w:val="001E251E"/>
    <w:rsid w:val="001E3E32"/>
    <w:rsid w:val="001E692D"/>
    <w:rsid w:val="001F2123"/>
    <w:rsid w:val="00207BFF"/>
    <w:rsid w:val="002144D8"/>
    <w:rsid w:val="00215581"/>
    <w:rsid w:val="0022706F"/>
    <w:rsid w:val="0024145C"/>
    <w:rsid w:val="0025108C"/>
    <w:rsid w:val="00254F8C"/>
    <w:rsid w:val="002716FC"/>
    <w:rsid w:val="0027389F"/>
    <w:rsid w:val="00280CD0"/>
    <w:rsid w:val="00281057"/>
    <w:rsid w:val="002907FA"/>
    <w:rsid w:val="002920F6"/>
    <w:rsid w:val="002B38B1"/>
    <w:rsid w:val="002C3B80"/>
    <w:rsid w:val="002C550A"/>
    <w:rsid w:val="002D4F15"/>
    <w:rsid w:val="002F0198"/>
    <w:rsid w:val="00314F08"/>
    <w:rsid w:val="00315721"/>
    <w:rsid w:val="0032081D"/>
    <w:rsid w:val="0033078B"/>
    <w:rsid w:val="0033473C"/>
    <w:rsid w:val="00362F48"/>
    <w:rsid w:val="003634E1"/>
    <w:rsid w:val="00377960"/>
    <w:rsid w:val="00381B56"/>
    <w:rsid w:val="0038249C"/>
    <w:rsid w:val="003838FB"/>
    <w:rsid w:val="0039042F"/>
    <w:rsid w:val="00393F25"/>
    <w:rsid w:val="003C22A5"/>
    <w:rsid w:val="003C3B22"/>
    <w:rsid w:val="003D284C"/>
    <w:rsid w:val="003D3E41"/>
    <w:rsid w:val="003E0F2E"/>
    <w:rsid w:val="003E1AF3"/>
    <w:rsid w:val="00401FBE"/>
    <w:rsid w:val="00414ED6"/>
    <w:rsid w:val="004378BD"/>
    <w:rsid w:val="00455981"/>
    <w:rsid w:val="00456FF4"/>
    <w:rsid w:val="00473157"/>
    <w:rsid w:val="00486155"/>
    <w:rsid w:val="00495B2B"/>
    <w:rsid w:val="004A297D"/>
    <w:rsid w:val="004D4DC0"/>
    <w:rsid w:val="004F5E9D"/>
    <w:rsid w:val="00501D4C"/>
    <w:rsid w:val="00516B22"/>
    <w:rsid w:val="005240B5"/>
    <w:rsid w:val="00525EEE"/>
    <w:rsid w:val="00552B9E"/>
    <w:rsid w:val="00557B50"/>
    <w:rsid w:val="00567AB6"/>
    <w:rsid w:val="00573C8D"/>
    <w:rsid w:val="00576CE5"/>
    <w:rsid w:val="00576E7A"/>
    <w:rsid w:val="00596781"/>
    <w:rsid w:val="005968C4"/>
    <w:rsid w:val="005A6E5F"/>
    <w:rsid w:val="005B408A"/>
    <w:rsid w:val="005B77B4"/>
    <w:rsid w:val="005C5C08"/>
    <w:rsid w:val="005F1A01"/>
    <w:rsid w:val="005F4D0D"/>
    <w:rsid w:val="005F6C4F"/>
    <w:rsid w:val="00602BFF"/>
    <w:rsid w:val="00610503"/>
    <w:rsid w:val="006142BF"/>
    <w:rsid w:val="00635DF2"/>
    <w:rsid w:val="006420AD"/>
    <w:rsid w:val="00663649"/>
    <w:rsid w:val="006746D1"/>
    <w:rsid w:val="00680C56"/>
    <w:rsid w:val="006910E5"/>
    <w:rsid w:val="0069256A"/>
    <w:rsid w:val="006A0116"/>
    <w:rsid w:val="006A5F97"/>
    <w:rsid w:val="006C6255"/>
    <w:rsid w:val="006F1325"/>
    <w:rsid w:val="00732C93"/>
    <w:rsid w:val="0074520F"/>
    <w:rsid w:val="0076167C"/>
    <w:rsid w:val="00771D7E"/>
    <w:rsid w:val="00776555"/>
    <w:rsid w:val="007804A5"/>
    <w:rsid w:val="00791BF5"/>
    <w:rsid w:val="00796E19"/>
    <w:rsid w:val="007A35D3"/>
    <w:rsid w:val="007B0262"/>
    <w:rsid w:val="007E1E3F"/>
    <w:rsid w:val="007E5207"/>
    <w:rsid w:val="007F0268"/>
    <w:rsid w:val="00801DF3"/>
    <w:rsid w:val="008072EF"/>
    <w:rsid w:val="00812D6B"/>
    <w:rsid w:val="00821D01"/>
    <w:rsid w:val="0082645E"/>
    <w:rsid w:val="008539FC"/>
    <w:rsid w:val="00853A57"/>
    <w:rsid w:val="00861376"/>
    <w:rsid w:val="0087194E"/>
    <w:rsid w:val="0088483D"/>
    <w:rsid w:val="00895879"/>
    <w:rsid w:val="008D40BE"/>
    <w:rsid w:val="008D7CE8"/>
    <w:rsid w:val="009015D8"/>
    <w:rsid w:val="00903262"/>
    <w:rsid w:val="00905944"/>
    <w:rsid w:val="00907AEF"/>
    <w:rsid w:val="00941B6B"/>
    <w:rsid w:val="009552C9"/>
    <w:rsid w:val="00955CA6"/>
    <w:rsid w:val="00967E41"/>
    <w:rsid w:val="00971954"/>
    <w:rsid w:val="00975F92"/>
    <w:rsid w:val="00980C4E"/>
    <w:rsid w:val="009D73ED"/>
    <w:rsid w:val="009E2787"/>
    <w:rsid w:val="00A21AAA"/>
    <w:rsid w:val="00A22347"/>
    <w:rsid w:val="00A26F3A"/>
    <w:rsid w:val="00A343F8"/>
    <w:rsid w:val="00A36766"/>
    <w:rsid w:val="00A4229D"/>
    <w:rsid w:val="00A42564"/>
    <w:rsid w:val="00A54D8A"/>
    <w:rsid w:val="00A574D7"/>
    <w:rsid w:val="00A61CEC"/>
    <w:rsid w:val="00A71E83"/>
    <w:rsid w:val="00A72CB9"/>
    <w:rsid w:val="00A854BC"/>
    <w:rsid w:val="00A909FE"/>
    <w:rsid w:val="00AA2CFB"/>
    <w:rsid w:val="00AB5D0D"/>
    <w:rsid w:val="00AC77D8"/>
    <w:rsid w:val="00B01FF2"/>
    <w:rsid w:val="00B32B46"/>
    <w:rsid w:val="00B60252"/>
    <w:rsid w:val="00B725CC"/>
    <w:rsid w:val="00B73DC3"/>
    <w:rsid w:val="00B91AFD"/>
    <w:rsid w:val="00B92F1F"/>
    <w:rsid w:val="00BA0B3E"/>
    <w:rsid w:val="00BE1E4F"/>
    <w:rsid w:val="00BF0E0A"/>
    <w:rsid w:val="00C121AA"/>
    <w:rsid w:val="00C26B0B"/>
    <w:rsid w:val="00C40248"/>
    <w:rsid w:val="00C422AF"/>
    <w:rsid w:val="00C60774"/>
    <w:rsid w:val="00C62FC3"/>
    <w:rsid w:val="00C65633"/>
    <w:rsid w:val="00C83C24"/>
    <w:rsid w:val="00C85176"/>
    <w:rsid w:val="00C90FA8"/>
    <w:rsid w:val="00CB3F49"/>
    <w:rsid w:val="00CB41A8"/>
    <w:rsid w:val="00CC0A43"/>
    <w:rsid w:val="00CC3B84"/>
    <w:rsid w:val="00CD5460"/>
    <w:rsid w:val="00CE1696"/>
    <w:rsid w:val="00CE17C2"/>
    <w:rsid w:val="00CF203A"/>
    <w:rsid w:val="00CF69C8"/>
    <w:rsid w:val="00D02831"/>
    <w:rsid w:val="00D124FE"/>
    <w:rsid w:val="00D22235"/>
    <w:rsid w:val="00D22900"/>
    <w:rsid w:val="00D255B6"/>
    <w:rsid w:val="00D307C1"/>
    <w:rsid w:val="00D30C4E"/>
    <w:rsid w:val="00D33D34"/>
    <w:rsid w:val="00D367D8"/>
    <w:rsid w:val="00D64DC8"/>
    <w:rsid w:val="00D74042"/>
    <w:rsid w:val="00D917D4"/>
    <w:rsid w:val="00D95C93"/>
    <w:rsid w:val="00DA6B1A"/>
    <w:rsid w:val="00DB787B"/>
    <w:rsid w:val="00DC67DD"/>
    <w:rsid w:val="00DD2AF9"/>
    <w:rsid w:val="00DF6116"/>
    <w:rsid w:val="00E06148"/>
    <w:rsid w:val="00E2653E"/>
    <w:rsid w:val="00E35482"/>
    <w:rsid w:val="00E431C1"/>
    <w:rsid w:val="00E44C0C"/>
    <w:rsid w:val="00E570A7"/>
    <w:rsid w:val="00E878A3"/>
    <w:rsid w:val="00E956BF"/>
    <w:rsid w:val="00E96751"/>
    <w:rsid w:val="00ED1B6D"/>
    <w:rsid w:val="00ED6F86"/>
    <w:rsid w:val="00EF5846"/>
    <w:rsid w:val="00F01D11"/>
    <w:rsid w:val="00F229A4"/>
    <w:rsid w:val="00F26886"/>
    <w:rsid w:val="00F449BF"/>
    <w:rsid w:val="00F452B2"/>
    <w:rsid w:val="00F615CA"/>
    <w:rsid w:val="00F66453"/>
    <w:rsid w:val="00F901A9"/>
    <w:rsid w:val="00F92E13"/>
    <w:rsid w:val="00FA25DD"/>
    <w:rsid w:val="00FA6905"/>
    <w:rsid w:val="00FA7C97"/>
    <w:rsid w:val="00FD3EE6"/>
    <w:rsid w:val="00FE1B24"/>
    <w:rsid w:val="00FE54B9"/>
    <w:rsid w:val="00FE73A5"/>
    <w:rsid w:val="00FF0863"/>
    <w:rsid w:val="00FF5C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3AC5"/>
  <w15:chartTrackingRefBased/>
  <w15:docId w15:val="{1AF6A8F3-47A9-CC4B-88F3-CE3900C7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D0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Bnormal">
    <w:name w:val="JB normal"/>
    <w:basedOn w:val="Normal"/>
    <w:next w:val="Normal"/>
    <w:qFormat/>
    <w:rsid w:val="00A21AAA"/>
    <w:pPr>
      <w:spacing w:line="360" w:lineRule="auto"/>
      <w:jc w:val="both"/>
    </w:pPr>
    <w:rPr>
      <w:rFonts w:eastAsia="MS Mincho"/>
      <w:szCs w:val="22"/>
      <w:lang w:val="en-GB" w:eastAsia="pl-PL"/>
    </w:rPr>
  </w:style>
  <w:style w:type="character" w:styleId="Lienhypertexte">
    <w:name w:val="Hyperlink"/>
    <w:rsid w:val="00A21AAA"/>
    <w:rPr>
      <w:color w:val="0000FF"/>
      <w:u w:val="single"/>
    </w:rPr>
  </w:style>
  <w:style w:type="character" w:styleId="Marquedecommentaire">
    <w:name w:val="annotation reference"/>
    <w:basedOn w:val="Policepardfaut"/>
    <w:uiPriority w:val="99"/>
    <w:semiHidden/>
    <w:unhideWhenUsed/>
    <w:rsid w:val="0074520F"/>
    <w:rPr>
      <w:sz w:val="16"/>
      <w:szCs w:val="16"/>
    </w:rPr>
  </w:style>
  <w:style w:type="paragraph" w:styleId="Commentaire">
    <w:name w:val="annotation text"/>
    <w:basedOn w:val="Normal"/>
    <w:link w:val="CommentaireCar"/>
    <w:uiPriority w:val="99"/>
    <w:unhideWhenUsed/>
    <w:rsid w:val="0074520F"/>
    <w:rPr>
      <w:sz w:val="20"/>
      <w:szCs w:val="20"/>
    </w:rPr>
  </w:style>
  <w:style w:type="character" w:customStyle="1" w:styleId="CommentaireCar">
    <w:name w:val="Commentaire Car"/>
    <w:basedOn w:val="Policepardfaut"/>
    <w:link w:val="Commentaire"/>
    <w:uiPriority w:val="99"/>
    <w:rsid w:val="0074520F"/>
    <w:rPr>
      <w:sz w:val="20"/>
      <w:szCs w:val="20"/>
    </w:rPr>
  </w:style>
  <w:style w:type="paragraph" w:styleId="Objetducommentaire">
    <w:name w:val="annotation subject"/>
    <w:basedOn w:val="Commentaire"/>
    <w:next w:val="Commentaire"/>
    <w:link w:val="ObjetducommentaireCar"/>
    <w:uiPriority w:val="99"/>
    <w:semiHidden/>
    <w:unhideWhenUsed/>
    <w:rsid w:val="0074520F"/>
    <w:rPr>
      <w:b/>
      <w:bCs/>
    </w:rPr>
  </w:style>
  <w:style w:type="character" w:customStyle="1" w:styleId="ObjetducommentaireCar">
    <w:name w:val="Objet du commentaire Car"/>
    <w:basedOn w:val="CommentaireCar"/>
    <w:link w:val="Objetducommentaire"/>
    <w:uiPriority w:val="99"/>
    <w:semiHidden/>
    <w:rsid w:val="0074520F"/>
    <w:rPr>
      <w:b/>
      <w:bCs/>
      <w:sz w:val="20"/>
      <w:szCs w:val="20"/>
    </w:rPr>
  </w:style>
  <w:style w:type="paragraph" w:styleId="Textedebulles">
    <w:name w:val="Balloon Text"/>
    <w:basedOn w:val="Normal"/>
    <w:link w:val="TextedebullesCar"/>
    <w:uiPriority w:val="99"/>
    <w:semiHidden/>
    <w:unhideWhenUsed/>
    <w:rsid w:val="007452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20F"/>
    <w:rPr>
      <w:rFonts w:ascii="Segoe UI" w:hAnsi="Segoe UI" w:cs="Segoe UI"/>
      <w:sz w:val="18"/>
      <w:szCs w:val="18"/>
    </w:rPr>
  </w:style>
  <w:style w:type="character" w:styleId="Lienhypertextesuivivisit">
    <w:name w:val="FollowedHyperlink"/>
    <w:basedOn w:val="Policepardfaut"/>
    <w:uiPriority w:val="99"/>
    <w:semiHidden/>
    <w:unhideWhenUsed/>
    <w:rsid w:val="0038249C"/>
    <w:rPr>
      <w:color w:val="954F72" w:themeColor="followedHyperlink"/>
      <w:u w:val="single"/>
    </w:rPr>
  </w:style>
  <w:style w:type="table" w:styleId="Grilledutableau">
    <w:name w:val="Table Grid"/>
    <w:basedOn w:val="TableauNormal"/>
    <w:uiPriority w:val="39"/>
    <w:rsid w:val="0038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854BC"/>
    <w:rPr>
      <w:color w:val="605E5C"/>
      <w:shd w:val="clear" w:color="auto" w:fill="E1DFDD"/>
    </w:rPr>
  </w:style>
  <w:style w:type="character" w:styleId="Accentuation">
    <w:name w:val="Emphasis"/>
    <w:basedOn w:val="Policepardfaut"/>
    <w:uiPriority w:val="20"/>
    <w:qFormat/>
    <w:rsid w:val="00A854BC"/>
    <w:rPr>
      <w:i/>
      <w:iCs/>
    </w:rPr>
  </w:style>
  <w:style w:type="paragraph" w:styleId="Rvision">
    <w:name w:val="Revision"/>
    <w:hidden/>
    <w:uiPriority w:val="99"/>
    <w:semiHidden/>
    <w:rsid w:val="007F0268"/>
    <w:rPr>
      <w:rFonts w:ascii="Times New Roman" w:eastAsia="Times New Roman" w:hAnsi="Times New Roman" w:cs="Times New Roman"/>
      <w:lang w:eastAsia="fr-FR"/>
    </w:rPr>
  </w:style>
  <w:style w:type="character" w:customStyle="1" w:styleId="apple-converted-space">
    <w:name w:val="apple-converted-space"/>
    <w:basedOn w:val="Policepardfaut"/>
    <w:rsid w:val="003D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260">
      <w:bodyDiv w:val="1"/>
      <w:marLeft w:val="0"/>
      <w:marRight w:val="0"/>
      <w:marTop w:val="0"/>
      <w:marBottom w:val="0"/>
      <w:divBdr>
        <w:top w:val="none" w:sz="0" w:space="0" w:color="auto"/>
        <w:left w:val="none" w:sz="0" w:space="0" w:color="auto"/>
        <w:bottom w:val="none" w:sz="0" w:space="0" w:color="auto"/>
        <w:right w:val="none" w:sz="0" w:space="0" w:color="auto"/>
      </w:divBdr>
    </w:div>
    <w:div w:id="263853579">
      <w:bodyDiv w:val="1"/>
      <w:marLeft w:val="0"/>
      <w:marRight w:val="0"/>
      <w:marTop w:val="0"/>
      <w:marBottom w:val="0"/>
      <w:divBdr>
        <w:top w:val="none" w:sz="0" w:space="0" w:color="auto"/>
        <w:left w:val="none" w:sz="0" w:space="0" w:color="auto"/>
        <w:bottom w:val="none" w:sz="0" w:space="0" w:color="auto"/>
        <w:right w:val="none" w:sz="0" w:space="0" w:color="auto"/>
      </w:divBdr>
    </w:div>
    <w:div w:id="546797073">
      <w:bodyDiv w:val="1"/>
      <w:marLeft w:val="0"/>
      <w:marRight w:val="0"/>
      <w:marTop w:val="0"/>
      <w:marBottom w:val="0"/>
      <w:divBdr>
        <w:top w:val="none" w:sz="0" w:space="0" w:color="auto"/>
        <w:left w:val="none" w:sz="0" w:space="0" w:color="auto"/>
        <w:bottom w:val="none" w:sz="0" w:space="0" w:color="auto"/>
        <w:right w:val="none" w:sz="0" w:space="0" w:color="auto"/>
      </w:divBdr>
    </w:div>
    <w:div w:id="628558193">
      <w:bodyDiv w:val="1"/>
      <w:marLeft w:val="0"/>
      <w:marRight w:val="0"/>
      <w:marTop w:val="0"/>
      <w:marBottom w:val="0"/>
      <w:divBdr>
        <w:top w:val="none" w:sz="0" w:space="0" w:color="auto"/>
        <w:left w:val="none" w:sz="0" w:space="0" w:color="auto"/>
        <w:bottom w:val="none" w:sz="0" w:space="0" w:color="auto"/>
        <w:right w:val="none" w:sz="0" w:space="0" w:color="auto"/>
      </w:divBdr>
    </w:div>
    <w:div w:id="723868753">
      <w:bodyDiv w:val="1"/>
      <w:marLeft w:val="0"/>
      <w:marRight w:val="0"/>
      <w:marTop w:val="0"/>
      <w:marBottom w:val="0"/>
      <w:divBdr>
        <w:top w:val="none" w:sz="0" w:space="0" w:color="auto"/>
        <w:left w:val="none" w:sz="0" w:space="0" w:color="auto"/>
        <w:bottom w:val="none" w:sz="0" w:space="0" w:color="auto"/>
        <w:right w:val="none" w:sz="0" w:space="0" w:color="auto"/>
      </w:divBdr>
    </w:div>
    <w:div w:id="781268213">
      <w:bodyDiv w:val="1"/>
      <w:marLeft w:val="0"/>
      <w:marRight w:val="0"/>
      <w:marTop w:val="0"/>
      <w:marBottom w:val="0"/>
      <w:divBdr>
        <w:top w:val="none" w:sz="0" w:space="0" w:color="auto"/>
        <w:left w:val="none" w:sz="0" w:space="0" w:color="auto"/>
        <w:bottom w:val="none" w:sz="0" w:space="0" w:color="auto"/>
        <w:right w:val="none" w:sz="0" w:space="0" w:color="auto"/>
      </w:divBdr>
    </w:div>
    <w:div w:id="806707896">
      <w:bodyDiv w:val="1"/>
      <w:marLeft w:val="0"/>
      <w:marRight w:val="0"/>
      <w:marTop w:val="0"/>
      <w:marBottom w:val="0"/>
      <w:divBdr>
        <w:top w:val="none" w:sz="0" w:space="0" w:color="auto"/>
        <w:left w:val="none" w:sz="0" w:space="0" w:color="auto"/>
        <w:bottom w:val="none" w:sz="0" w:space="0" w:color="auto"/>
        <w:right w:val="none" w:sz="0" w:space="0" w:color="auto"/>
      </w:divBdr>
      <w:divsChild>
        <w:div w:id="55469749">
          <w:marLeft w:val="0"/>
          <w:marRight w:val="0"/>
          <w:marTop w:val="0"/>
          <w:marBottom w:val="0"/>
          <w:divBdr>
            <w:top w:val="none" w:sz="0" w:space="0" w:color="auto"/>
            <w:left w:val="none" w:sz="0" w:space="0" w:color="auto"/>
            <w:bottom w:val="none" w:sz="0" w:space="0" w:color="auto"/>
            <w:right w:val="none" w:sz="0" w:space="0" w:color="auto"/>
          </w:divBdr>
        </w:div>
        <w:div w:id="655837841">
          <w:marLeft w:val="0"/>
          <w:marRight w:val="0"/>
          <w:marTop w:val="0"/>
          <w:marBottom w:val="0"/>
          <w:divBdr>
            <w:top w:val="none" w:sz="0" w:space="0" w:color="auto"/>
            <w:left w:val="none" w:sz="0" w:space="0" w:color="auto"/>
            <w:bottom w:val="none" w:sz="0" w:space="0" w:color="auto"/>
            <w:right w:val="none" w:sz="0" w:space="0" w:color="auto"/>
          </w:divBdr>
          <w:divsChild>
            <w:div w:id="1137720020">
              <w:marLeft w:val="0"/>
              <w:marRight w:val="0"/>
              <w:marTop w:val="0"/>
              <w:marBottom w:val="0"/>
              <w:divBdr>
                <w:top w:val="none" w:sz="0" w:space="0" w:color="auto"/>
                <w:left w:val="none" w:sz="0" w:space="0" w:color="auto"/>
                <w:bottom w:val="none" w:sz="0" w:space="0" w:color="auto"/>
                <w:right w:val="none" w:sz="0" w:space="0" w:color="auto"/>
              </w:divBdr>
            </w:div>
            <w:div w:id="2048992092">
              <w:marLeft w:val="0"/>
              <w:marRight w:val="0"/>
              <w:marTop w:val="0"/>
              <w:marBottom w:val="0"/>
              <w:divBdr>
                <w:top w:val="none" w:sz="0" w:space="0" w:color="auto"/>
                <w:left w:val="none" w:sz="0" w:space="0" w:color="auto"/>
                <w:bottom w:val="none" w:sz="0" w:space="0" w:color="auto"/>
                <w:right w:val="none" w:sz="0" w:space="0" w:color="auto"/>
              </w:divBdr>
            </w:div>
            <w:div w:id="434985844">
              <w:marLeft w:val="0"/>
              <w:marRight w:val="0"/>
              <w:marTop w:val="0"/>
              <w:marBottom w:val="0"/>
              <w:divBdr>
                <w:top w:val="none" w:sz="0" w:space="0" w:color="auto"/>
                <w:left w:val="none" w:sz="0" w:space="0" w:color="auto"/>
                <w:bottom w:val="none" w:sz="0" w:space="0" w:color="auto"/>
                <w:right w:val="none" w:sz="0" w:space="0" w:color="auto"/>
              </w:divBdr>
            </w:div>
            <w:div w:id="100757858">
              <w:marLeft w:val="0"/>
              <w:marRight w:val="0"/>
              <w:marTop w:val="0"/>
              <w:marBottom w:val="0"/>
              <w:divBdr>
                <w:top w:val="none" w:sz="0" w:space="0" w:color="auto"/>
                <w:left w:val="none" w:sz="0" w:space="0" w:color="auto"/>
                <w:bottom w:val="none" w:sz="0" w:space="0" w:color="auto"/>
                <w:right w:val="none" w:sz="0" w:space="0" w:color="auto"/>
              </w:divBdr>
            </w:div>
            <w:div w:id="1953705046">
              <w:marLeft w:val="0"/>
              <w:marRight w:val="0"/>
              <w:marTop w:val="0"/>
              <w:marBottom w:val="0"/>
              <w:divBdr>
                <w:top w:val="none" w:sz="0" w:space="0" w:color="auto"/>
                <w:left w:val="none" w:sz="0" w:space="0" w:color="auto"/>
                <w:bottom w:val="none" w:sz="0" w:space="0" w:color="auto"/>
                <w:right w:val="none" w:sz="0" w:space="0" w:color="auto"/>
              </w:divBdr>
            </w:div>
            <w:div w:id="1632320161">
              <w:marLeft w:val="0"/>
              <w:marRight w:val="0"/>
              <w:marTop w:val="0"/>
              <w:marBottom w:val="0"/>
              <w:divBdr>
                <w:top w:val="none" w:sz="0" w:space="0" w:color="auto"/>
                <w:left w:val="none" w:sz="0" w:space="0" w:color="auto"/>
                <w:bottom w:val="none" w:sz="0" w:space="0" w:color="auto"/>
                <w:right w:val="none" w:sz="0" w:space="0" w:color="auto"/>
              </w:divBdr>
            </w:div>
            <w:div w:id="1495996034">
              <w:marLeft w:val="0"/>
              <w:marRight w:val="0"/>
              <w:marTop w:val="0"/>
              <w:marBottom w:val="0"/>
              <w:divBdr>
                <w:top w:val="none" w:sz="0" w:space="0" w:color="auto"/>
                <w:left w:val="none" w:sz="0" w:space="0" w:color="auto"/>
                <w:bottom w:val="none" w:sz="0" w:space="0" w:color="auto"/>
                <w:right w:val="none" w:sz="0" w:space="0" w:color="auto"/>
              </w:divBdr>
            </w:div>
            <w:div w:id="145633536">
              <w:marLeft w:val="0"/>
              <w:marRight w:val="0"/>
              <w:marTop w:val="0"/>
              <w:marBottom w:val="0"/>
              <w:divBdr>
                <w:top w:val="none" w:sz="0" w:space="0" w:color="auto"/>
                <w:left w:val="none" w:sz="0" w:space="0" w:color="auto"/>
                <w:bottom w:val="none" w:sz="0" w:space="0" w:color="auto"/>
                <w:right w:val="none" w:sz="0" w:space="0" w:color="auto"/>
              </w:divBdr>
            </w:div>
            <w:div w:id="1353072447">
              <w:marLeft w:val="0"/>
              <w:marRight w:val="0"/>
              <w:marTop w:val="0"/>
              <w:marBottom w:val="0"/>
              <w:divBdr>
                <w:top w:val="none" w:sz="0" w:space="0" w:color="auto"/>
                <w:left w:val="none" w:sz="0" w:space="0" w:color="auto"/>
                <w:bottom w:val="none" w:sz="0" w:space="0" w:color="auto"/>
                <w:right w:val="none" w:sz="0" w:space="0" w:color="auto"/>
              </w:divBdr>
            </w:div>
            <w:div w:id="1839421417">
              <w:marLeft w:val="0"/>
              <w:marRight w:val="0"/>
              <w:marTop w:val="0"/>
              <w:marBottom w:val="0"/>
              <w:divBdr>
                <w:top w:val="none" w:sz="0" w:space="0" w:color="auto"/>
                <w:left w:val="none" w:sz="0" w:space="0" w:color="auto"/>
                <w:bottom w:val="none" w:sz="0" w:space="0" w:color="auto"/>
                <w:right w:val="none" w:sz="0" w:space="0" w:color="auto"/>
              </w:divBdr>
            </w:div>
            <w:div w:id="491139714">
              <w:marLeft w:val="0"/>
              <w:marRight w:val="0"/>
              <w:marTop w:val="0"/>
              <w:marBottom w:val="0"/>
              <w:divBdr>
                <w:top w:val="none" w:sz="0" w:space="0" w:color="auto"/>
                <w:left w:val="none" w:sz="0" w:space="0" w:color="auto"/>
                <w:bottom w:val="none" w:sz="0" w:space="0" w:color="auto"/>
                <w:right w:val="none" w:sz="0" w:space="0" w:color="auto"/>
              </w:divBdr>
            </w:div>
            <w:div w:id="12834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4473">
      <w:bodyDiv w:val="1"/>
      <w:marLeft w:val="0"/>
      <w:marRight w:val="0"/>
      <w:marTop w:val="0"/>
      <w:marBottom w:val="0"/>
      <w:divBdr>
        <w:top w:val="none" w:sz="0" w:space="0" w:color="auto"/>
        <w:left w:val="none" w:sz="0" w:space="0" w:color="auto"/>
        <w:bottom w:val="none" w:sz="0" w:space="0" w:color="auto"/>
        <w:right w:val="none" w:sz="0" w:space="0" w:color="auto"/>
      </w:divBdr>
    </w:div>
    <w:div w:id="895775875">
      <w:bodyDiv w:val="1"/>
      <w:marLeft w:val="0"/>
      <w:marRight w:val="0"/>
      <w:marTop w:val="0"/>
      <w:marBottom w:val="0"/>
      <w:divBdr>
        <w:top w:val="none" w:sz="0" w:space="0" w:color="auto"/>
        <w:left w:val="none" w:sz="0" w:space="0" w:color="auto"/>
        <w:bottom w:val="none" w:sz="0" w:space="0" w:color="auto"/>
        <w:right w:val="none" w:sz="0" w:space="0" w:color="auto"/>
      </w:divBdr>
    </w:div>
    <w:div w:id="1174608349">
      <w:bodyDiv w:val="1"/>
      <w:marLeft w:val="0"/>
      <w:marRight w:val="0"/>
      <w:marTop w:val="0"/>
      <w:marBottom w:val="0"/>
      <w:divBdr>
        <w:top w:val="none" w:sz="0" w:space="0" w:color="auto"/>
        <w:left w:val="none" w:sz="0" w:space="0" w:color="auto"/>
        <w:bottom w:val="none" w:sz="0" w:space="0" w:color="auto"/>
        <w:right w:val="none" w:sz="0" w:space="0" w:color="auto"/>
      </w:divBdr>
    </w:div>
    <w:div w:id="1280408259">
      <w:bodyDiv w:val="1"/>
      <w:marLeft w:val="0"/>
      <w:marRight w:val="0"/>
      <w:marTop w:val="0"/>
      <w:marBottom w:val="0"/>
      <w:divBdr>
        <w:top w:val="none" w:sz="0" w:space="0" w:color="auto"/>
        <w:left w:val="none" w:sz="0" w:space="0" w:color="auto"/>
        <w:bottom w:val="none" w:sz="0" w:space="0" w:color="auto"/>
        <w:right w:val="none" w:sz="0" w:space="0" w:color="auto"/>
      </w:divBdr>
    </w:div>
    <w:div w:id="1301495717">
      <w:bodyDiv w:val="1"/>
      <w:marLeft w:val="0"/>
      <w:marRight w:val="0"/>
      <w:marTop w:val="0"/>
      <w:marBottom w:val="0"/>
      <w:divBdr>
        <w:top w:val="none" w:sz="0" w:space="0" w:color="auto"/>
        <w:left w:val="none" w:sz="0" w:space="0" w:color="auto"/>
        <w:bottom w:val="none" w:sz="0" w:space="0" w:color="auto"/>
        <w:right w:val="none" w:sz="0" w:space="0" w:color="auto"/>
      </w:divBdr>
    </w:div>
    <w:div w:id="1431702763">
      <w:bodyDiv w:val="1"/>
      <w:marLeft w:val="0"/>
      <w:marRight w:val="0"/>
      <w:marTop w:val="0"/>
      <w:marBottom w:val="0"/>
      <w:divBdr>
        <w:top w:val="none" w:sz="0" w:space="0" w:color="auto"/>
        <w:left w:val="none" w:sz="0" w:space="0" w:color="auto"/>
        <w:bottom w:val="none" w:sz="0" w:space="0" w:color="auto"/>
        <w:right w:val="none" w:sz="0" w:space="0" w:color="auto"/>
      </w:divBdr>
    </w:div>
    <w:div w:id="1523204626">
      <w:bodyDiv w:val="1"/>
      <w:marLeft w:val="0"/>
      <w:marRight w:val="0"/>
      <w:marTop w:val="0"/>
      <w:marBottom w:val="0"/>
      <w:divBdr>
        <w:top w:val="none" w:sz="0" w:space="0" w:color="auto"/>
        <w:left w:val="none" w:sz="0" w:space="0" w:color="auto"/>
        <w:bottom w:val="none" w:sz="0" w:space="0" w:color="auto"/>
        <w:right w:val="none" w:sz="0" w:space="0" w:color="auto"/>
      </w:divBdr>
    </w:div>
    <w:div w:id="16254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linx/80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46367495ABE4EBF94905B4CA35F20" ma:contentTypeVersion="1" ma:contentTypeDescription="Crée un document." ma:contentTypeScope="" ma:versionID="e08cbd799372d111883c501f66a87e02">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AECF-F940-4E79-A08B-3FCD93DD51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31A6B1-F129-4336-8AEF-A24A34C5A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C1712-FEAC-48BF-89F9-76F0DC95A42E}">
  <ds:schemaRefs>
    <ds:schemaRef ds:uri="http://schemas.microsoft.com/sharepoint/v3/contenttype/forms"/>
  </ds:schemaRefs>
</ds:datastoreItem>
</file>

<file path=customXml/itemProps4.xml><?xml version="1.0" encoding="utf-8"?>
<ds:datastoreItem xmlns:ds="http://schemas.openxmlformats.org/officeDocument/2006/customXml" ds:itemID="{1D5B661D-98AB-954C-9277-9260CDB9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1242</Words>
  <Characters>7118</Characters>
  <Application>Microsoft Office Word</Application>
  <DocSecurity>0</DocSecurity>
  <Lines>93</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Chloé Laplantine</cp:lastModifiedBy>
  <cp:revision>8</cp:revision>
  <cp:lastPrinted>2023-02-02T18:05:00Z</cp:lastPrinted>
  <dcterms:created xsi:type="dcterms:W3CDTF">2023-01-31T13:50:00Z</dcterms:created>
  <dcterms:modified xsi:type="dcterms:W3CDTF">2023-02-02T18:06:00Z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0x01010021D46367495ABE4EBF94905B4CA35F20</vt:lpwstr>
  </property>
</Properties>
</file>